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9" w:rsidRDefault="00557B09" w:rsidP="00557B09">
      <w:pPr>
        <w:spacing w:after="120"/>
        <w:jc w:val="both"/>
        <w:rPr>
          <w:rFonts w:eastAsia="MS Mincho"/>
          <w:sz w:val="22"/>
          <w:szCs w:val="22"/>
          <w:lang w:eastAsia="sl-SI"/>
        </w:rPr>
      </w:pPr>
      <w:bookmarkStart w:id="0" w:name="_GoBack"/>
      <w:bookmarkEnd w:id="0"/>
    </w:p>
    <w:p w:rsidR="00557B09" w:rsidRDefault="00557B09" w:rsidP="00557B09">
      <w:pPr>
        <w:spacing w:after="120"/>
        <w:jc w:val="both"/>
        <w:rPr>
          <w:rFonts w:eastAsia="MS Mincho"/>
          <w:sz w:val="22"/>
          <w:szCs w:val="22"/>
          <w:lang w:eastAsia="sl-SI"/>
        </w:rPr>
      </w:pPr>
    </w:p>
    <w:p w:rsidR="008E2A48" w:rsidRPr="008E2A48" w:rsidRDefault="008E2A48" w:rsidP="008E2A48">
      <w:pPr>
        <w:jc w:val="center"/>
        <w:rPr>
          <w:rFonts w:ascii="Arial Narrow" w:hAnsi="Arial Narrow"/>
          <w:b/>
        </w:rPr>
      </w:pPr>
      <w:r w:rsidRPr="008E2A48">
        <w:rPr>
          <w:rFonts w:ascii="Arial Narrow" w:hAnsi="Arial Narrow"/>
          <w:b/>
        </w:rPr>
        <w:t>RADIATION PROTECTION AUTHORITY OF ZIMBABWE</w:t>
      </w:r>
    </w:p>
    <w:p w:rsidR="008E2A48" w:rsidRPr="008E2A48" w:rsidRDefault="008E2A48" w:rsidP="008E2A48">
      <w:pPr>
        <w:jc w:val="center"/>
        <w:rPr>
          <w:rFonts w:ascii="Arial Narrow" w:hAnsi="Arial Narrow"/>
          <w:b/>
          <w:i/>
        </w:rPr>
      </w:pPr>
      <w:r w:rsidRPr="008E2A48">
        <w:rPr>
          <w:rFonts w:ascii="Arial Narrow" w:hAnsi="Arial Narrow"/>
        </w:rPr>
        <w:object w:dxaOrig="2610" w:dyaOrig="1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8pt" o:ole="">
            <v:imagedata r:id="rId8" o:title=""/>
          </v:shape>
          <o:OLEObject Type="Embed" ProgID="CorelDRAW.Graphic.12" ShapeID="_x0000_i1025" DrawAspect="Content" ObjectID="_1506933360" r:id="rId9"/>
        </w:object>
      </w:r>
    </w:p>
    <w:p w:rsidR="008E2A48" w:rsidRPr="008E2A48" w:rsidRDefault="008E2A48" w:rsidP="008E2A48">
      <w:pPr>
        <w:spacing w:line="480" w:lineRule="auto"/>
        <w:ind w:firstLine="720"/>
        <w:rPr>
          <w:rFonts w:ascii="Arial Narrow" w:hAnsi="Arial Narrow" w:cs="Tahoma"/>
        </w:rPr>
      </w:pPr>
      <w:r w:rsidRPr="008E2A48">
        <w:rPr>
          <w:rFonts w:ascii="Arial Narrow" w:hAnsi="Arial Narrow"/>
          <w:b/>
          <w:i/>
        </w:rPr>
        <w:t>“…protecting people and the environment against radiation effects…”</w:t>
      </w:r>
    </w:p>
    <w:p w:rsidR="008E2A48" w:rsidRDefault="008E2A48" w:rsidP="00557B09">
      <w:pPr>
        <w:spacing w:after="120"/>
        <w:jc w:val="both"/>
        <w:rPr>
          <w:rFonts w:eastAsia="MS Mincho"/>
          <w:sz w:val="22"/>
          <w:szCs w:val="22"/>
          <w:lang w:eastAsia="sl-SI"/>
        </w:rPr>
      </w:pPr>
    </w:p>
    <w:p w:rsidR="008E2A48" w:rsidRPr="008E2A48" w:rsidRDefault="008E2A48" w:rsidP="008E2A48">
      <w:pPr>
        <w:spacing w:after="120"/>
        <w:jc w:val="center"/>
        <w:rPr>
          <w:rFonts w:eastAsia="MS Mincho"/>
          <w:b/>
          <w:sz w:val="22"/>
          <w:szCs w:val="22"/>
          <w:lang w:eastAsia="sl-SI"/>
        </w:rPr>
      </w:pPr>
      <w:r w:rsidRPr="008E2A48">
        <w:rPr>
          <w:rFonts w:eastAsia="MS Mincho"/>
          <w:b/>
          <w:sz w:val="22"/>
          <w:szCs w:val="22"/>
          <w:lang w:eastAsia="sl-SI"/>
        </w:rPr>
        <w:t>Revision of the Radiation Protection ( Safety and Security of Radioactive Sources) Regulations</w:t>
      </w:r>
    </w:p>
    <w:p w:rsidR="008E2A48" w:rsidRDefault="008E2A48" w:rsidP="00557B09">
      <w:pPr>
        <w:spacing w:after="120"/>
        <w:jc w:val="both"/>
        <w:rPr>
          <w:rFonts w:eastAsia="MS Mincho"/>
          <w:sz w:val="22"/>
          <w:szCs w:val="22"/>
          <w:lang w:eastAsia="sl-SI"/>
        </w:rPr>
      </w:pPr>
    </w:p>
    <w:p w:rsidR="008E2A48" w:rsidRDefault="008E2A48" w:rsidP="00557B09">
      <w:pPr>
        <w:spacing w:after="120"/>
        <w:jc w:val="both"/>
        <w:rPr>
          <w:rFonts w:eastAsia="MS Mincho"/>
          <w:sz w:val="22"/>
          <w:szCs w:val="22"/>
          <w:lang w:eastAsia="sl-SI"/>
        </w:rPr>
      </w:pPr>
    </w:p>
    <w:p w:rsidR="00557B09" w:rsidRPr="008E2A48" w:rsidRDefault="00557B09" w:rsidP="008E2A48">
      <w:pPr>
        <w:spacing w:after="120" w:line="360" w:lineRule="auto"/>
        <w:jc w:val="both"/>
        <w:rPr>
          <w:rFonts w:eastAsia="MS Mincho"/>
        </w:rPr>
      </w:pPr>
      <w:r w:rsidRPr="008E2A48">
        <w:rPr>
          <w:rFonts w:eastAsia="MS Mincho"/>
          <w:lang w:eastAsia="sl-SI"/>
        </w:rPr>
        <w:t xml:space="preserve">At the request of the Government of Republic of Zimbabwe, an international team of senior safety experts met representatives of the Radiation Protection Authority of Zimbabwe </w:t>
      </w:r>
      <w:r w:rsidRPr="008E2A48">
        <w:rPr>
          <w:rFonts w:eastAsia="MS Mincho"/>
        </w:rPr>
        <w:t xml:space="preserve">(RPAZ) </w:t>
      </w:r>
      <w:r w:rsidRPr="008E2A48">
        <w:rPr>
          <w:rFonts w:eastAsia="MS Mincho"/>
          <w:lang w:eastAsia="sl-SI"/>
        </w:rPr>
        <w:t>from 9 to 18 November 2014 to conduct an Integrated Regulatory Review Service (IRRS) mission. The purpose of the peer review was to review the national regulatory framework for radiation safety</w:t>
      </w:r>
      <w:r w:rsidRPr="008E2A48">
        <w:rPr>
          <w:rFonts w:eastAsia="MS Mincho"/>
        </w:rPr>
        <w:t xml:space="preserve"> of Zimbabwe.</w:t>
      </w:r>
    </w:p>
    <w:p w:rsidR="00557B09" w:rsidRPr="008E2A48" w:rsidRDefault="00557B09" w:rsidP="008E2A48">
      <w:pPr>
        <w:spacing w:after="120" w:line="360" w:lineRule="auto"/>
        <w:jc w:val="both"/>
        <w:rPr>
          <w:rFonts w:eastAsia="MS Mincho"/>
          <w:lang w:eastAsia="sl-SI"/>
        </w:rPr>
      </w:pPr>
      <w:r w:rsidRPr="008E2A48">
        <w:rPr>
          <w:rFonts w:eastAsia="MS Mincho"/>
          <w:lang w:eastAsia="sl-SI"/>
        </w:rPr>
        <w:t>The review compared the Zimbabwe regulatory framework for radiation safety against the IAEA Safety Standards as the international benchmark for safety, and made among others the following observation:</w:t>
      </w:r>
    </w:p>
    <w:p w:rsidR="00557B09" w:rsidRPr="008E2A48" w:rsidRDefault="00557B09" w:rsidP="008E2A48">
      <w:pPr>
        <w:pStyle w:val="ListParagraph"/>
        <w:numPr>
          <w:ilvl w:val="0"/>
          <w:numId w:val="3"/>
        </w:numPr>
        <w:spacing w:after="120" w:line="360" w:lineRule="auto"/>
        <w:jc w:val="both"/>
        <w:rPr>
          <w:lang w:eastAsia="sl-SI"/>
        </w:rPr>
      </w:pPr>
      <w:r w:rsidRPr="008E2A48">
        <w:rPr>
          <w:bCs/>
          <w:lang w:eastAsia="sl-SI"/>
        </w:rPr>
        <w:t>legal and regulatory framework exists but important issues such as the prime responsibility for safety, avoiding conflict of interest, management of disused and orphan sources and radioactive waste, among others, are not adequately covered</w:t>
      </w:r>
      <w:r w:rsidR="008E2A48" w:rsidRPr="008E2A48">
        <w:rPr>
          <w:bCs/>
          <w:lang w:eastAsia="sl-SI"/>
        </w:rPr>
        <w:t>.</w:t>
      </w:r>
    </w:p>
    <w:p w:rsidR="008E2A48" w:rsidRPr="008E2A48" w:rsidRDefault="008E2A48" w:rsidP="008E2A48">
      <w:pPr>
        <w:spacing w:after="120" w:line="360" w:lineRule="auto"/>
        <w:jc w:val="both"/>
        <w:rPr>
          <w:lang w:eastAsia="sl-SI"/>
        </w:rPr>
      </w:pPr>
      <w:r w:rsidRPr="008E2A48">
        <w:rPr>
          <w:lang w:eastAsia="sl-SI"/>
        </w:rPr>
        <w:t xml:space="preserve">As such there was need to </w:t>
      </w:r>
      <w:r w:rsidRPr="008E2A48">
        <w:rPr>
          <w:rFonts w:eastAsia="MS Mincho"/>
          <w:lang w:eastAsia="sl-SI"/>
        </w:rPr>
        <w:t xml:space="preserve">revise SI 62 of 2011 so that the provisions of the international safety standards are more completely addressed. </w:t>
      </w:r>
    </w:p>
    <w:p w:rsidR="008E2A48" w:rsidRPr="008E2A48" w:rsidRDefault="008E2A48" w:rsidP="008E2A48">
      <w:pPr>
        <w:spacing w:after="120"/>
        <w:jc w:val="both"/>
        <w:rPr>
          <w:sz w:val="22"/>
          <w:szCs w:val="22"/>
          <w:lang w:eastAsia="sl-SI"/>
        </w:rPr>
      </w:pPr>
    </w:p>
    <w:p w:rsidR="00557B09" w:rsidRDefault="00DB4E56" w:rsidP="00557B09">
      <w:pPr>
        <w:spacing w:after="120"/>
        <w:jc w:val="both"/>
        <w:rPr>
          <w:rFonts w:eastAsia="MS Mincho"/>
          <w:sz w:val="22"/>
          <w:szCs w:val="22"/>
          <w:lang w:eastAsia="sl-SI"/>
        </w:rPr>
      </w:pPr>
      <w:r w:rsidRPr="00DB4E56">
        <w:rPr>
          <w:rFonts w:eastAsia="MS Mincho"/>
          <w:sz w:val="22"/>
          <w:szCs w:val="22"/>
          <w:highlight w:val="yellow"/>
          <w:lang w:eastAsia="sl-SI"/>
        </w:rPr>
        <w:t xml:space="preserve"># the </w:t>
      </w:r>
      <w:r>
        <w:rPr>
          <w:rFonts w:eastAsia="MS Mincho"/>
          <w:sz w:val="22"/>
          <w:szCs w:val="22"/>
          <w:highlight w:val="yellow"/>
          <w:lang w:eastAsia="sl-SI"/>
        </w:rPr>
        <w:t xml:space="preserve">articles </w:t>
      </w:r>
      <w:r w:rsidRPr="00DB4E56">
        <w:rPr>
          <w:rFonts w:eastAsia="MS Mincho"/>
          <w:sz w:val="22"/>
          <w:szCs w:val="22"/>
          <w:highlight w:val="yellow"/>
          <w:lang w:eastAsia="sl-SI"/>
        </w:rPr>
        <w:t xml:space="preserve">highlighted in yellow are the </w:t>
      </w:r>
      <w:r>
        <w:rPr>
          <w:rFonts w:eastAsia="MS Mincho"/>
          <w:sz w:val="22"/>
          <w:szCs w:val="22"/>
          <w:highlight w:val="yellow"/>
          <w:lang w:eastAsia="sl-SI"/>
        </w:rPr>
        <w:t xml:space="preserve">main </w:t>
      </w:r>
      <w:r w:rsidRPr="00DB4E56">
        <w:rPr>
          <w:rFonts w:eastAsia="MS Mincho"/>
          <w:sz w:val="22"/>
          <w:szCs w:val="22"/>
          <w:highlight w:val="yellow"/>
          <w:lang w:eastAsia="sl-SI"/>
        </w:rPr>
        <w:t xml:space="preserve">proposed </w:t>
      </w:r>
      <w:r>
        <w:rPr>
          <w:rFonts w:eastAsia="MS Mincho"/>
          <w:sz w:val="22"/>
          <w:szCs w:val="22"/>
          <w:highlight w:val="yellow"/>
          <w:lang w:eastAsia="sl-SI"/>
        </w:rPr>
        <w:t xml:space="preserve">additions and/or </w:t>
      </w:r>
      <w:r w:rsidRPr="00DB4E56">
        <w:rPr>
          <w:rFonts w:eastAsia="MS Mincho"/>
          <w:sz w:val="22"/>
          <w:szCs w:val="22"/>
          <w:highlight w:val="yellow"/>
          <w:lang w:eastAsia="sl-SI"/>
        </w:rPr>
        <w:t>changes</w:t>
      </w:r>
    </w:p>
    <w:tbl>
      <w:tblPr>
        <w:tblStyle w:val="TableGrid"/>
        <w:tblpPr w:leftFromText="180" w:rightFromText="180" w:vertAnchor="page" w:horzAnchor="margin" w:tblpY="1746"/>
        <w:tblW w:w="0" w:type="auto"/>
        <w:tblLook w:val="04A0" w:firstRow="1" w:lastRow="0" w:firstColumn="1" w:lastColumn="0" w:noHBand="0" w:noVBand="1"/>
      </w:tblPr>
      <w:tblGrid>
        <w:gridCol w:w="2263"/>
        <w:gridCol w:w="3245"/>
        <w:gridCol w:w="3008"/>
      </w:tblGrid>
      <w:tr w:rsidR="00557B09" w:rsidTr="008E2A48">
        <w:tc>
          <w:tcPr>
            <w:tcW w:w="2263" w:type="dxa"/>
          </w:tcPr>
          <w:p w:rsidR="008E2A48" w:rsidRDefault="00557B09" w:rsidP="008E2A48">
            <w:pPr>
              <w:rPr>
                <w:b/>
              </w:rPr>
            </w:pPr>
            <w:r w:rsidRPr="00F6237C">
              <w:rPr>
                <w:b/>
              </w:rPr>
              <w:lastRenderedPageBreak/>
              <w:t>SI</w:t>
            </w:r>
            <w:r w:rsidR="008E2A48">
              <w:rPr>
                <w:b/>
              </w:rPr>
              <w:t xml:space="preserve"> </w:t>
            </w:r>
          </w:p>
          <w:p w:rsidR="00557B09" w:rsidRDefault="00557B09" w:rsidP="008E2A48">
            <w:pPr>
              <w:rPr>
                <w:b/>
              </w:rPr>
            </w:pPr>
            <w:r w:rsidRPr="00F6237C">
              <w:rPr>
                <w:b/>
              </w:rPr>
              <w:t xml:space="preserve"> 62 of 2011</w:t>
            </w:r>
          </w:p>
          <w:p w:rsidR="00557B09" w:rsidRPr="00F6237C" w:rsidRDefault="00557B09" w:rsidP="008E2A48">
            <w:pPr>
              <w:rPr>
                <w:b/>
              </w:rPr>
            </w:pPr>
          </w:p>
        </w:tc>
        <w:tc>
          <w:tcPr>
            <w:tcW w:w="3245" w:type="dxa"/>
          </w:tcPr>
          <w:p w:rsidR="00557B09" w:rsidRPr="000716ED" w:rsidRDefault="00557B09" w:rsidP="008E2A48">
            <w:pPr>
              <w:rPr>
                <w:b/>
              </w:rPr>
            </w:pPr>
            <w:r>
              <w:rPr>
                <w:b/>
              </w:rPr>
              <w:t xml:space="preserve">Proposed </w:t>
            </w:r>
            <w:r w:rsidR="008E2A48">
              <w:rPr>
                <w:b/>
              </w:rPr>
              <w:t>changes</w:t>
            </w:r>
          </w:p>
        </w:tc>
        <w:tc>
          <w:tcPr>
            <w:tcW w:w="3008" w:type="dxa"/>
          </w:tcPr>
          <w:p w:rsidR="00557B09" w:rsidRPr="008E2A48" w:rsidRDefault="008E2A48" w:rsidP="008E2A48">
            <w:pPr>
              <w:rPr>
                <w:b/>
              </w:rPr>
            </w:pPr>
            <w:r w:rsidRPr="008E2A48">
              <w:rPr>
                <w:b/>
              </w:rPr>
              <w:t>Justification</w:t>
            </w:r>
          </w:p>
        </w:tc>
      </w:tr>
      <w:tr w:rsidR="00557B09" w:rsidTr="008E2A48">
        <w:tc>
          <w:tcPr>
            <w:tcW w:w="2263" w:type="dxa"/>
          </w:tcPr>
          <w:p w:rsidR="00557B09" w:rsidRPr="000716ED" w:rsidRDefault="00557B09" w:rsidP="008E2A48">
            <w:pPr>
              <w:rPr>
                <w:b/>
              </w:rPr>
            </w:pPr>
            <w:r>
              <w:t>Part 1: Preliminary</w:t>
            </w:r>
          </w:p>
        </w:tc>
        <w:tc>
          <w:tcPr>
            <w:tcW w:w="3245" w:type="dxa"/>
          </w:tcPr>
          <w:p w:rsidR="00557B09" w:rsidRPr="000716ED" w:rsidRDefault="00557B09" w:rsidP="008E2A48">
            <w:pPr>
              <w:rPr>
                <w:b/>
              </w:rPr>
            </w:pPr>
            <w:r w:rsidRPr="000716ED">
              <w:rPr>
                <w:b/>
              </w:rPr>
              <w:t>Part 1: General Provisions</w:t>
            </w:r>
          </w:p>
        </w:tc>
        <w:tc>
          <w:tcPr>
            <w:tcW w:w="3008" w:type="dxa"/>
          </w:tcPr>
          <w:p w:rsidR="00557B09" w:rsidRDefault="00557B09" w:rsidP="008E2A48"/>
        </w:tc>
      </w:tr>
      <w:tr w:rsidR="00557B09" w:rsidTr="008E2A48">
        <w:tc>
          <w:tcPr>
            <w:tcW w:w="2263" w:type="dxa"/>
          </w:tcPr>
          <w:p w:rsidR="00557B09" w:rsidRPr="000716ED" w:rsidRDefault="00557B09" w:rsidP="008E2A48">
            <w:pPr>
              <w:rPr>
                <w:highlight w:val="yellow"/>
              </w:rPr>
            </w:pPr>
            <w:r>
              <w:t>1. Short title</w:t>
            </w:r>
          </w:p>
        </w:tc>
        <w:tc>
          <w:tcPr>
            <w:tcW w:w="3245" w:type="dxa"/>
          </w:tcPr>
          <w:p w:rsidR="00557B09" w:rsidRPr="000716ED" w:rsidRDefault="00557B09" w:rsidP="008E2A48">
            <w:pPr>
              <w:rPr>
                <w:highlight w:val="yellow"/>
              </w:rPr>
            </w:pPr>
            <w:r w:rsidRPr="00045E11">
              <w:t>1. Title</w:t>
            </w:r>
          </w:p>
        </w:tc>
        <w:tc>
          <w:tcPr>
            <w:tcW w:w="3008" w:type="dxa"/>
          </w:tcPr>
          <w:p w:rsidR="00557B09" w:rsidRDefault="00557B09" w:rsidP="008E2A48"/>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r>
              <w:rPr>
                <w:highlight w:val="yellow"/>
              </w:rPr>
              <w:t xml:space="preserve">2. </w:t>
            </w:r>
            <w:r w:rsidRPr="000716ED">
              <w:rPr>
                <w:highlight w:val="yellow"/>
              </w:rPr>
              <w:t>Purpose</w:t>
            </w:r>
          </w:p>
        </w:tc>
        <w:tc>
          <w:tcPr>
            <w:tcW w:w="3008" w:type="dxa"/>
          </w:tcPr>
          <w:p w:rsidR="00557B09" w:rsidRDefault="00557B09" w:rsidP="008E2A48"/>
        </w:tc>
      </w:tr>
      <w:tr w:rsidR="00557B09" w:rsidTr="008E2A48">
        <w:tc>
          <w:tcPr>
            <w:tcW w:w="2263" w:type="dxa"/>
          </w:tcPr>
          <w:p w:rsidR="00557B09" w:rsidRDefault="00557B09" w:rsidP="008E2A48">
            <w:r>
              <w:t>2. Scope of Application</w:t>
            </w:r>
          </w:p>
        </w:tc>
        <w:tc>
          <w:tcPr>
            <w:tcW w:w="3245" w:type="dxa"/>
          </w:tcPr>
          <w:p w:rsidR="00557B09" w:rsidRDefault="00557B09" w:rsidP="008E2A48">
            <w:r>
              <w:t>3. Scope</w:t>
            </w:r>
          </w:p>
        </w:tc>
        <w:tc>
          <w:tcPr>
            <w:tcW w:w="3008" w:type="dxa"/>
          </w:tcPr>
          <w:p w:rsidR="00557B09" w:rsidRDefault="00557B09" w:rsidP="008E2A48"/>
        </w:tc>
      </w:tr>
      <w:tr w:rsidR="00557B09" w:rsidTr="008E2A48">
        <w:tc>
          <w:tcPr>
            <w:tcW w:w="2263" w:type="dxa"/>
          </w:tcPr>
          <w:p w:rsidR="00557B09" w:rsidRDefault="00557B09" w:rsidP="008E2A48">
            <w:r>
              <w:t>3. Interpretation</w:t>
            </w:r>
          </w:p>
        </w:tc>
        <w:tc>
          <w:tcPr>
            <w:tcW w:w="3245" w:type="dxa"/>
          </w:tcPr>
          <w:p w:rsidR="00557B09" w:rsidRDefault="00557B09" w:rsidP="008E2A48">
            <w:r>
              <w:t>4. Interpretation</w:t>
            </w:r>
          </w:p>
        </w:tc>
        <w:tc>
          <w:tcPr>
            <w:tcW w:w="3008" w:type="dxa"/>
          </w:tcPr>
          <w:p w:rsidR="00557B09" w:rsidRDefault="00557B09" w:rsidP="008E2A48"/>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r>
              <w:rPr>
                <w:highlight w:val="yellow"/>
              </w:rPr>
              <w:t xml:space="preserve">5. </w:t>
            </w:r>
            <w:r w:rsidRPr="000716ED">
              <w:rPr>
                <w:highlight w:val="yellow"/>
              </w:rPr>
              <w:t>Exposures</w:t>
            </w:r>
          </w:p>
        </w:tc>
        <w:tc>
          <w:tcPr>
            <w:tcW w:w="3008" w:type="dxa"/>
          </w:tcPr>
          <w:p w:rsidR="00557B09" w:rsidRDefault="00557B09" w:rsidP="008E2A48">
            <w:r>
              <w:t>IRRS Recommendation No. 25</w:t>
            </w:r>
          </w:p>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r>
              <w:rPr>
                <w:highlight w:val="yellow"/>
              </w:rPr>
              <w:t xml:space="preserve">6. </w:t>
            </w:r>
            <w:r w:rsidRPr="000716ED">
              <w:rPr>
                <w:highlight w:val="yellow"/>
              </w:rPr>
              <w:t>Exclusion</w:t>
            </w:r>
          </w:p>
        </w:tc>
        <w:tc>
          <w:tcPr>
            <w:tcW w:w="3008" w:type="dxa"/>
          </w:tcPr>
          <w:p w:rsidR="00557B09" w:rsidRDefault="00557B09" w:rsidP="008E2A48"/>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r>
              <w:rPr>
                <w:highlight w:val="yellow"/>
              </w:rPr>
              <w:t xml:space="preserve">7. </w:t>
            </w:r>
            <w:r w:rsidRPr="000716ED">
              <w:rPr>
                <w:highlight w:val="yellow"/>
              </w:rPr>
              <w:t>Responsibilities</w:t>
            </w:r>
          </w:p>
        </w:tc>
        <w:tc>
          <w:tcPr>
            <w:tcW w:w="3008" w:type="dxa"/>
          </w:tcPr>
          <w:p w:rsidR="00557B09" w:rsidRDefault="00557B09" w:rsidP="008E2A48">
            <w:r>
              <w:t>IRRS Recommendation No. 2</w:t>
            </w:r>
          </w:p>
        </w:tc>
      </w:tr>
      <w:tr w:rsidR="00557B09" w:rsidTr="008E2A48">
        <w:tc>
          <w:tcPr>
            <w:tcW w:w="2263" w:type="dxa"/>
          </w:tcPr>
          <w:p w:rsidR="00557B09" w:rsidRDefault="00557B09" w:rsidP="008E2A48"/>
        </w:tc>
        <w:tc>
          <w:tcPr>
            <w:tcW w:w="3245" w:type="dxa"/>
          </w:tcPr>
          <w:p w:rsidR="00557B09" w:rsidRDefault="00557B09" w:rsidP="008E2A48">
            <w:r>
              <w:t>8. Regulatory Inspection of Premises and Information</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t>9. Non-compliance and Accidents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t>10. Additional Requirements</w:t>
            </w:r>
          </w:p>
        </w:tc>
        <w:tc>
          <w:tcPr>
            <w:tcW w:w="3008" w:type="dxa"/>
          </w:tcPr>
          <w:p w:rsidR="00557B09" w:rsidRDefault="00557B09" w:rsidP="008E2A48"/>
        </w:tc>
      </w:tr>
      <w:tr w:rsidR="00557B09" w:rsidTr="008E2A48">
        <w:tc>
          <w:tcPr>
            <w:tcW w:w="2263" w:type="dxa"/>
          </w:tcPr>
          <w:p w:rsidR="00557B09" w:rsidRDefault="00557B09" w:rsidP="008E2A48">
            <w:r w:rsidRPr="00B0063A">
              <w:rPr>
                <w:b/>
              </w:rPr>
              <w:t>Part 2: Administrative Requirements</w:t>
            </w:r>
          </w:p>
        </w:tc>
        <w:tc>
          <w:tcPr>
            <w:tcW w:w="3245" w:type="dxa"/>
          </w:tcPr>
          <w:p w:rsidR="00557B09" w:rsidRPr="00B0063A" w:rsidRDefault="00557B09" w:rsidP="008E2A48">
            <w:pPr>
              <w:rPr>
                <w:b/>
              </w:rPr>
            </w:pPr>
            <w:r w:rsidRPr="00B0063A">
              <w:rPr>
                <w:b/>
              </w:rPr>
              <w:t xml:space="preserve">Part 2: Administrative Requirements </w:t>
            </w:r>
          </w:p>
        </w:tc>
        <w:tc>
          <w:tcPr>
            <w:tcW w:w="3008" w:type="dxa"/>
          </w:tcPr>
          <w:p w:rsidR="00557B09" w:rsidRDefault="00557B09" w:rsidP="008E2A48"/>
        </w:tc>
      </w:tr>
      <w:tr w:rsidR="00557B09" w:rsidTr="008E2A48">
        <w:tc>
          <w:tcPr>
            <w:tcW w:w="2263" w:type="dxa"/>
          </w:tcPr>
          <w:p w:rsidR="00557B09" w:rsidRDefault="00557B09" w:rsidP="008E2A48">
            <w:r>
              <w:t>4. General obligations</w:t>
            </w:r>
          </w:p>
        </w:tc>
        <w:tc>
          <w:tcPr>
            <w:tcW w:w="3245" w:type="dxa"/>
          </w:tcPr>
          <w:p w:rsidR="00557B09" w:rsidRDefault="00557B09" w:rsidP="008E2A48">
            <w:r>
              <w:t>11. General Obligations</w:t>
            </w:r>
          </w:p>
        </w:tc>
        <w:tc>
          <w:tcPr>
            <w:tcW w:w="3008" w:type="dxa"/>
          </w:tcPr>
          <w:p w:rsidR="00557B09" w:rsidRDefault="00557B09" w:rsidP="008E2A48"/>
        </w:tc>
      </w:tr>
      <w:tr w:rsidR="00557B09" w:rsidTr="008E2A48">
        <w:tc>
          <w:tcPr>
            <w:tcW w:w="2263" w:type="dxa"/>
          </w:tcPr>
          <w:p w:rsidR="00557B09" w:rsidRDefault="00557B09" w:rsidP="008E2A48">
            <w:r>
              <w:t>5. Notification requirements</w:t>
            </w:r>
          </w:p>
        </w:tc>
        <w:tc>
          <w:tcPr>
            <w:tcW w:w="3245" w:type="dxa"/>
          </w:tcPr>
          <w:p w:rsidR="00557B09" w:rsidRDefault="00557B09" w:rsidP="008E2A48">
            <w:r>
              <w:t>12.Notification Requirements</w:t>
            </w:r>
          </w:p>
        </w:tc>
        <w:tc>
          <w:tcPr>
            <w:tcW w:w="3008" w:type="dxa"/>
          </w:tcPr>
          <w:p w:rsidR="00557B09" w:rsidRDefault="00557B09" w:rsidP="008E2A48"/>
        </w:tc>
      </w:tr>
      <w:tr w:rsidR="00557B09" w:rsidTr="008E2A48">
        <w:tc>
          <w:tcPr>
            <w:tcW w:w="2263" w:type="dxa"/>
          </w:tcPr>
          <w:p w:rsidR="00557B09" w:rsidRDefault="00557B09" w:rsidP="008E2A48">
            <w:r>
              <w:t>6. Exemption of practices and sources</w:t>
            </w:r>
          </w:p>
        </w:tc>
        <w:tc>
          <w:tcPr>
            <w:tcW w:w="3245" w:type="dxa"/>
          </w:tcPr>
          <w:p w:rsidR="00557B09" w:rsidRDefault="00557B09" w:rsidP="008E2A48">
            <w:r>
              <w:t>13. Exemption of Practices and Sources</w:t>
            </w:r>
          </w:p>
        </w:tc>
        <w:tc>
          <w:tcPr>
            <w:tcW w:w="3008" w:type="dxa"/>
          </w:tcPr>
          <w:p w:rsidR="00557B09" w:rsidRDefault="00557B09" w:rsidP="008E2A48"/>
        </w:tc>
      </w:tr>
      <w:tr w:rsidR="00557B09" w:rsidTr="008E2A48">
        <w:tc>
          <w:tcPr>
            <w:tcW w:w="2263" w:type="dxa"/>
          </w:tcPr>
          <w:p w:rsidR="00557B09" w:rsidRDefault="00557B09" w:rsidP="008E2A48">
            <w:r>
              <w:t>7. Requirements for authorization</w:t>
            </w:r>
          </w:p>
        </w:tc>
        <w:tc>
          <w:tcPr>
            <w:tcW w:w="3245" w:type="dxa"/>
          </w:tcPr>
          <w:p w:rsidR="00557B09" w:rsidRDefault="00557B09" w:rsidP="008E2A48"/>
          <w:p w:rsidR="00557B09" w:rsidRDefault="00557B09" w:rsidP="008E2A48"/>
        </w:tc>
        <w:tc>
          <w:tcPr>
            <w:tcW w:w="3008" w:type="dxa"/>
          </w:tcPr>
          <w:p w:rsidR="00557B09" w:rsidRDefault="00557B09" w:rsidP="008E2A48"/>
        </w:tc>
      </w:tr>
      <w:tr w:rsidR="00557B09" w:rsidTr="008E2A48">
        <w:tc>
          <w:tcPr>
            <w:tcW w:w="2263" w:type="dxa"/>
          </w:tcPr>
          <w:p w:rsidR="00557B09" w:rsidRDefault="00557B09" w:rsidP="008E2A48">
            <w:r>
              <w:t>8.Responsibilities of licensees</w:t>
            </w:r>
          </w:p>
        </w:tc>
        <w:tc>
          <w:tcPr>
            <w:tcW w:w="3245" w:type="dxa"/>
          </w:tcPr>
          <w:p w:rsidR="00557B09" w:rsidRDefault="00557B09" w:rsidP="008E2A48">
            <w:r>
              <w:t>14. Requirements for authorization by registration or license</w:t>
            </w:r>
          </w:p>
        </w:tc>
        <w:tc>
          <w:tcPr>
            <w:tcW w:w="3008" w:type="dxa"/>
          </w:tcPr>
          <w:p w:rsidR="00557B09" w:rsidRDefault="00557B09" w:rsidP="008E2A48"/>
        </w:tc>
      </w:tr>
      <w:tr w:rsidR="00557B09" w:rsidTr="008E2A48">
        <w:tc>
          <w:tcPr>
            <w:tcW w:w="2263" w:type="dxa"/>
          </w:tcPr>
          <w:p w:rsidR="00557B09" w:rsidRPr="000716ED" w:rsidRDefault="00557B09" w:rsidP="008E2A48">
            <w:pPr>
              <w:rPr>
                <w:highlight w:val="yellow"/>
              </w:rPr>
            </w:pPr>
          </w:p>
        </w:tc>
        <w:tc>
          <w:tcPr>
            <w:tcW w:w="3245" w:type="dxa"/>
          </w:tcPr>
          <w:p w:rsidR="00557B09" w:rsidRPr="000716ED" w:rsidRDefault="00557B09" w:rsidP="008E2A48">
            <w:pPr>
              <w:rPr>
                <w:highlight w:val="yellow"/>
              </w:rPr>
            </w:pPr>
            <w:r>
              <w:rPr>
                <w:highlight w:val="yellow"/>
              </w:rPr>
              <w:t>15.</w:t>
            </w:r>
            <w:r w:rsidRPr="000716ED">
              <w:rPr>
                <w:highlight w:val="yellow"/>
              </w:rPr>
              <w:t>Re</w:t>
            </w:r>
            <w:r>
              <w:rPr>
                <w:highlight w:val="yellow"/>
              </w:rPr>
              <w:t>sonsibilities of licensees</w:t>
            </w:r>
          </w:p>
        </w:tc>
        <w:tc>
          <w:tcPr>
            <w:tcW w:w="3008" w:type="dxa"/>
          </w:tcPr>
          <w:p w:rsidR="00557B09" w:rsidRDefault="00557B09" w:rsidP="008E2A48">
            <w:r>
              <w:t>IRRS Recommendation No. 25</w:t>
            </w:r>
          </w:p>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r w:rsidRPr="00045E11">
              <w:t>16.</w:t>
            </w:r>
            <w:r>
              <w:t>Requirements for reporting to the Authority</w:t>
            </w:r>
          </w:p>
        </w:tc>
        <w:tc>
          <w:tcPr>
            <w:tcW w:w="3008" w:type="dxa"/>
          </w:tcPr>
          <w:p w:rsidR="00557B09" w:rsidRDefault="00557B09" w:rsidP="008E2A48">
            <w:r>
              <w:t>IRRS Recommendation No. 2</w:t>
            </w:r>
          </w:p>
          <w:p w:rsidR="00557B09" w:rsidRDefault="00557B09" w:rsidP="008E2A48">
            <w:r>
              <w:t>IRRS Suggestion No. 2</w:t>
            </w:r>
          </w:p>
        </w:tc>
      </w:tr>
      <w:tr w:rsidR="00557B09" w:rsidTr="008E2A48">
        <w:tc>
          <w:tcPr>
            <w:tcW w:w="2263" w:type="dxa"/>
          </w:tcPr>
          <w:p w:rsidR="00557B09" w:rsidRPr="000716ED" w:rsidRDefault="00557B09" w:rsidP="008E2A48">
            <w:pPr>
              <w:rPr>
                <w:highlight w:val="yellow"/>
              </w:rPr>
            </w:pPr>
          </w:p>
        </w:tc>
        <w:tc>
          <w:tcPr>
            <w:tcW w:w="3245" w:type="dxa"/>
          </w:tcPr>
          <w:p w:rsidR="00557B09" w:rsidRDefault="00557B09" w:rsidP="008E2A48">
            <w:pPr>
              <w:rPr>
                <w:highlight w:val="yellow"/>
              </w:rPr>
            </w:pPr>
            <w:r>
              <w:rPr>
                <w:highlight w:val="yellow"/>
              </w:rPr>
              <w:t>17. Investigations and feedback of operating experience</w:t>
            </w:r>
          </w:p>
        </w:tc>
        <w:tc>
          <w:tcPr>
            <w:tcW w:w="3008" w:type="dxa"/>
          </w:tcPr>
          <w:p w:rsidR="00557B09" w:rsidRDefault="00557B09" w:rsidP="008E2A48">
            <w:r>
              <w:t>IRRS Recommendation No. 2</w:t>
            </w:r>
          </w:p>
          <w:p w:rsidR="00557B09" w:rsidRDefault="00557B09" w:rsidP="008E2A48">
            <w:r>
              <w:t>IRRS Suggestion No. 2</w:t>
            </w:r>
          </w:p>
        </w:tc>
      </w:tr>
      <w:tr w:rsidR="00557B09" w:rsidTr="008E2A48">
        <w:tc>
          <w:tcPr>
            <w:tcW w:w="2263" w:type="dxa"/>
          </w:tcPr>
          <w:p w:rsidR="00557B09" w:rsidRDefault="00557B09" w:rsidP="008E2A48">
            <w:r>
              <w:t>9. Clearance</w:t>
            </w:r>
          </w:p>
        </w:tc>
        <w:tc>
          <w:tcPr>
            <w:tcW w:w="3245" w:type="dxa"/>
          </w:tcPr>
          <w:p w:rsidR="00557B09" w:rsidRDefault="00557B09" w:rsidP="008E2A48">
            <w:r>
              <w:t>18. Clearance</w:t>
            </w:r>
          </w:p>
        </w:tc>
        <w:tc>
          <w:tcPr>
            <w:tcW w:w="3008" w:type="dxa"/>
          </w:tcPr>
          <w:p w:rsidR="00557B09" w:rsidRDefault="00557B09" w:rsidP="008E2A48"/>
        </w:tc>
      </w:tr>
      <w:tr w:rsidR="00557B09" w:rsidTr="008E2A48">
        <w:tc>
          <w:tcPr>
            <w:tcW w:w="2263" w:type="dxa"/>
          </w:tcPr>
          <w:p w:rsidR="00557B09" w:rsidRDefault="00557B09" w:rsidP="008E2A48">
            <w:r w:rsidRPr="00B0063A">
              <w:rPr>
                <w:b/>
              </w:rPr>
              <w:t>Part 3: Radiation Protection Requirements</w:t>
            </w:r>
          </w:p>
        </w:tc>
        <w:tc>
          <w:tcPr>
            <w:tcW w:w="3245" w:type="dxa"/>
          </w:tcPr>
          <w:p w:rsidR="00557B09" w:rsidRPr="00B0063A" w:rsidRDefault="00557B09" w:rsidP="008E2A48">
            <w:pPr>
              <w:rPr>
                <w:b/>
              </w:rPr>
            </w:pPr>
            <w:r w:rsidRPr="00B0063A">
              <w:rPr>
                <w:b/>
              </w:rPr>
              <w:t>Part 3: Radiation Protection Requirements</w:t>
            </w:r>
          </w:p>
        </w:tc>
        <w:tc>
          <w:tcPr>
            <w:tcW w:w="3008" w:type="dxa"/>
          </w:tcPr>
          <w:p w:rsidR="00557B09" w:rsidRDefault="00557B09" w:rsidP="008E2A48"/>
        </w:tc>
      </w:tr>
      <w:tr w:rsidR="00557B09" w:rsidTr="008E2A48">
        <w:tc>
          <w:tcPr>
            <w:tcW w:w="2263" w:type="dxa"/>
          </w:tcPr>
          <w:p w:rsidR="00557B09" w:rsidRDefault="00557B09" w:rsidP="008E2A48">
            <w:r>
              <w:t>10. Justification of practices</w:t>
            </w:r>
          </w:p>
        </w:tc>
        <w:tc>
          <w:tcPr>
            <w:tcW w:w="3245" w:type="dxa"/>
          </w:tcPr>
          <w:p w:rsidR="00557B09" w:rsidRDefault="00557B09" w:rsidP="008E2A48">
            <w:r>
              <w:t>19. Justification of Practices</w:t>
            </w:r>
          </w:p>
        </w:tc>
        <w:tc>
          <w:tcPr>
            <w:tcW w:w="3008" w:type="dxa"/>
          </w:tcPr>
          <w:p w:rsidR="00557B09" w:rsidRDefault="00557B09" w:rsidP="008E2A48"/>
        </w:tc>
      </w:tr>
      <w:tr w:rsidR="00557B09" w:rsidTr="008E2A48">
        <w:tc>
          <w:tcPr>
            <w:tcW w:w="2263" w:type="dxa"/>
          </w:tcPr>
          <w:p w:rsidR="00557B09" w:rsidRDefault="00557B09" w:rsidP="008E2A48">
            <w:r>
              <w:lastRenderedPageBreak/>
              <w:t>12. Optimisation of protection</w:t>
            </w:r>
          </w:p>
        </w:tc>
        <w:tc>
          <w:tcPr>
            <w:tcW w:w="3245" w:type="dxa"/>
          </w:tcPr>
          <w:p w:rsidR="00557B09" w:rsidRDefault="00557B09" w:rsidP="008E2A48">
            <w:r>
              <w:t>20. Optimisation of Protection and Safety</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t>21. Dose Constraints</w:t>
            </w:r>
          </w:p>
        </w:tc>
        <w:tc>
          <w:tcPr>
            <w:tcW w:w="3008" w:type="dxa"/>
          </w:tcPr>
          <w:p w:rsidR="00557B09" w:rsidRDefault="00557B09" w:rsidP="008E2A48"/>
        </w:tc>
      </w:tr>
      <w:tr w:rsidR="00557B09" w:rsidTr="008E2A48">
        <w:tc>
          <w:tcPr>
            <w:tcW w:w="2263" w:type="dxa"/>
          </w:tcPr>
          <w:p w:rsidR="00557B09" w:rsidRDefault="00557B09" w:rsidP="008E2A48">
            <w:r>
              <w:t>11. Dose limitation</w:t>
            </w:r>
          </w:p>
        </w:tc>
        <w:tc>
          <w:tcPr>
            <w:tcW w:w="3245" w:type="dxa"/>
          </w:tcPr>
          <w:p w:rsidR="00557B09" w:rsidRDefault="00557B09" w:rsidP="008E2A48">
            <w:r>
              <w:t xml:space="preserve">22. Dose limits </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23. </w:t>
            </w:r>
            <w:r w:rsidRPr="00B0063A">
              <w:rPr>
                <w:highlight w:val="yellow"/>
              </w:rPr>
              <w:t>Management Requirements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r>
              <w:t>13. Safety culture</w:t>
            </w:r>
          </w:p>
        </w:tc>
        <w:tc>
          <w:tcPr>
            <w:tcW w:w="3245" w:type="dxa"/>
          </w:tcPr>
          <w:p w:rsidR="00557B09" w:rsidRDefault="00557B09" w:rsidP="008E2A48">
            <w:r>
              <w:t>24. Safety Culture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25. </w:t>
            </w:r>
            <w:r w:rsidRPr="00B0063A">
              <w:rPr>
                <w:highlight w:val="yellow"/>
              </w:rPr>
              <w:t>Confidentiality of Information</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r>
              <w:t>16. Human factors</w:t>
            </w:r>
          </w:p>
        </w:tc>
        <w:tc>
          <w:tcPr>
            <w:tcW w:w="3245" w:type="dxa"/>
          </w:tcPr>
          <w:p w:rsidR="00557B09" w:rsidRDefault="00557B09" w:rsidP="008E2A48">
            <w:r>
              <w:t>26. Human Factors</w:t>
            </w:r>
          </w:p>
        </w:tc>
        <w:tc>
          <w:tcPr>
            <w:tcW w:w="3008" w:type="dxa"/>
          </w:tcPr>
          <w:p w:rsidR="00557B09" w:rsidRDefault="00557B09" w:rsidP="008E2A48"/>
        </w:tc>
      </w:tr>
      <w:tr w:rsidR="00557B09" w:rsidTr="008E2A48">
        <w:tc>
          <w:tcPr>
            <w:tcW w:w="2263" w:type="dxa"/>
          </w:tcPr>
          <w:p w:rsidR="00557B09" w:rsidRDefault="00557B09" w:rsidP="008E2A48">
            <w:r>
              <w:t>15. Qualified radiation protection experts</w:t>
            </w:r>
          </w:p>
        </w:tc>
        <w:tc>
          <w:tcPr>
            <w:tcW w:w="3245" w:type="dxa"/>
          </w:tcPr>
          <w:p w:rsidR="00557B09" w:rsidRDefault="00557B09" w:rsidP="008E2A48">
            <w:r>
              <w:t>27. Radiation Safety Officers and Qualified Experts</w:t>
            </w:r>
          </w:p>
        </w:tc>
        <w:tc>
          <w:tcPr>
            <w:tcW w:w="3008" w:type="dxa"/>
          </w:tcPr>
          <w:p w:rsidR="00557B09" w:rsidRDefault="00557B09" w:rsidP="008E2A48"/>
        </w:tc>
      </w:tr>
      <w:tr w:rsidR="00557B09" w:rsidTr="008E2A48">
        <w:tc>
          <w:tcPr>
            <w:tcW w:w="2263" w:type="dxa"/>
          </w:tcPr>
          <w:p w:rsidR="00557B09" w:rsidRDefault="00557B09" w:rsidP="008E2A48">
            <w:r>
              <w:t>17. Security of sources</w:t>
            </w:r>
          </w:p>
        </w:tc>
        <w:tc>
          <w:tcPr>
            <w:tcW w:w="3245" w:type="dxa"/>
          </w:tcPr>
          <w:p w:rsidR="00557B09" w:rsidRDefault="00557B09" w:rsidP="008E2A48">
            <w:r>
              <w:t>28. Security of Sources</w:t>
            </w:r>
          </w:p>
          <w:p w:rsidR="00557B09" w:rsidRDefault="00557B09" w:rsidP="008E2A48"/>
        </w:tc>
        <w:tc>
          <w:tcPr>
            <w:tcW w:w="3008" w:type="dxa"/>
          </w:tcPr>
          <w:p w:rsidR="00557B09" w:rsidRDefault="00557B09" w:rsidP="008E2A48">
            <w:r>
              <w:t>Proposal for Regulations on Security of Sources</w:t>
            </w:r>
          </w:p>
        </w:tc>
      </w:tr>
      <w:tr w:rsidR="00557B09" w:rsidTr="008E2A48">
        <w:tc>
          <w:tcPr>
            <w:tcW w:w="2263" w:type="dxa"/>
          </w:tcPr>
          <w:p w:rsidR="00557B09" w:rsidRDefault="00557B09" w:rsidP="008E2A48">
            <w:r>
              <w:t>14. Quality Assurance</w:t>
            </w:r>
          </w:p>
        </w:tc>
        <w:tc>
          <w:tcPr>
            <w:tcW w:w="3245" w:type="dxa"/>
          </w:tcPr>
          <w:p w:rsidR="00557B09" w:rsidRDefault="00557B09" w:rsidP="008E2A48"/>
        </w:tc>
        <w:tc>
          <w:tcPr>
            <w:tcW w:w="3008" w:type="dxa"/>
          </w:tcPr>
          <w:p w:rsidR="00557B09" w:rsidRDefault="00557B09" w:rsidP="008E2A48">
            <w:r>
              <w:t>IRRS Recommendation No. 25</w:t>
            </w:r>
          </w:p>
        </w:tc>
      </w:tr>
      <w:tr w:rsidR="00557B09" w:rsidTr="008E2A48">
        <w:tc>
          <w:tcPr>
            <w:tcW w:w="2263" w:type="dxa"/>
          </w:tcPr>
          <w:p w:rsidR="00557B09" w:rsidRPr="009F56C1" w:rsidRDefault="00557B09" w:rsidP="008E2A48">
            <w:pPr>
              <w:rPr>
                <w:b/>
              </w:rPr>
            </w:pPr>
            <w:r w:rsidRPr="009F56C1">
              <w:rPr>
                <w:b/>
              </w:rPr>
              <w:t>Part 4: Verification of Radiation Protection and Safety</w:t>
            </w:r>
          </w:p>
        </w:tc>
        <w:tc>
          <w:tcPr>
            <w:tcW w:w="3245" w:type="dxa"/>
          </w:tcPr>
          <w:p w:rsidR="00557B09" w:rsidRPr="009F56C1" w:rsidRDefault="00557B09" w:rsidP="008E2A48">
            <w:pPr>
              <w:rPr>
                <w:b/>
              </w:rPr>
            </w:pPr>
            <w:r w:rsidRPr="009F56C1">
              <w:rPr>
                <w:b/>
              </w:rPr>
              <w:t>Part 4:  Verification of Safety</w:t>
            </w:r>
          </w:p>
        </w:tc>
        <w:tc>
          <w:tcPr>
            <w:tcW w:w="3008" w:type="dxa"/>
          </w:tcPr>
          <w:p w:rsidR="00557B09" w:rsidRDefault="00557B09" w:rsidP="008E2A48"/>
        </w:tc>
      </w:tr>
      <w:tr w:rsidR="00557B09" w:rsidTr="008E2A48">
        <w:tc>
          <w:tcPr>
            <w:tcW w:w="2263" w:type="dxa"/>
          </w:tcPr>
          <w:p w:rsidR="00557B09" w:rsidRDefault="00557B09" w:rsidP="008E2A48">
            <w:r>
              <w:t>18. Safety assessments</w:t>
            </w:r>
          </w:p>
        </w:tc>
        <w:tc>
          <w:tcPr>
            <w:tcW w:w="3245" w:type="dxa"/>
          </w:tcPr>
          <w:p w:rsidR="00557B09" w:rsidRDefault="00557B09" w:rsidP="008E2A48">
            <w:r>
              <w:t>29. Safety Assessment</w:t>
            </w:r>
          </w:p>
        </w:tc>
        <w:tc>
          <w:tcPr>
            <w:tcW w:w="3008" w:type="dxa"/>
          </w:tcPr>
          <w:p w:rsidR="00557B09" w:rsidRDefault="00557B09" w:rsidP="008E2A48"/>
        </w:tc>
      </w:tr>
      <w:tr w:rsidR="00557B09" w:rsidTr="008E2A48">
        <w:tc>
          <w:tcPr>
            <w:tcW w:w="2263" w:type="dxa"/>
          </w:tcPr>
          <w:p w:rsidR="00557B09" w:rsidRDefault="00557B09" w:rsidP="008E2A48">
            <w:r>
              <w:t>19. Monitoring and verification of compliance</w:t>
            </w:r>
          </w:p>
        </w:tc>
        <w:tc>
          <w:tcPr>
            <w:tcW w:w="3245" w:type="dxa"/>
          </w:tcPr>
          <w:p w:rsidR="00557B09" w:rsidRDefault="00557B09" w:rsidP="008E2A48">
            <w:r>
              <w:t>29. Monitoring, Testing and Verification of Compliance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30. </w:t>
            </w:r>
            <w:r w:rsidRPr="009F56C1">
              <w:rPr>
                <w:highlight w:val="yellow"/>
              </w:rPr>
              <w:t>Inventory and Records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r>
              <w:t>20. Liability for and custody of radiation sources</w:t>
            </w:r>
          </w:p>
        </w:tc>
        <w:tc>
          <w:tcPr>
            <w:tcW w:w="3245" w:type="dxa"/>
          </w:tcPr>
          <w:p w:rsidR="00557B09" w:rsidRDefault="00557B09" w:rsidP="008E2A48"/>
        </w:tc>
        <w:tc>
          <w:tcPr>
            <w:tcW w:w="3008" w:type="dxa"/>
          </w:tcPr>
          <w:p w:rsidR="00557B09" w:rsidRDefault="00557B09" w:rsidP="008E2A48">
            <w:r>
              <w:t>See Part 1-Responsibilities</w:t>
            </w:r>
          </w:p>
        </w:tc>
      </w:tr>
      <w:tr w:rsidR="00557B09" w:rsidTr="008E2A48">
        <w:tc>
          <w:tcPr>
            <w:tcW w:w="2263" w:type="dxa"/>
          </w:tcPr>
          <w:p w:rsidR="00557B09" w:rsidRDefault="00557B09" w:rsidP="008E2A48"/>
        </w:tc>
        <w:tc>
          <w:tcPr>
            <w:tcW w:w="3245" w:type="dxa"/>
          </w:tcPr>
          <w:p w:rsidR="00557B09" w:rsidRPr="007F7DFF" w:rsidRDefault="00557B09" w:rsidP="008E2A48">
            <w:pPr>
              <w:rPr>
                <w:b/>
                <w:highlight w:val="yellow"/>
              </w:rPr>
            </w:pPr>
            <w:r w:rsidRPr="007F7DFF">
              <w:rPr>
                <w:b/>
                <w:highlight w:val="yellow"/>
              </w:rPr>
              <w:t>Part 5: Human Imaging for Purposes Other than Medical Diagnosis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tc>
        <w:tc>
          <w:tcPr>
            <w:tcW w:w="3245" w:type="dxa"/>
          </w:tcPr>
          <w:p w:rsidR="00557B09" w:rsidRPr="009F56C1" w:rsidRDefault="00557B09" w:rsidP="008E2A48">
            <w:pPr>
              <w:rPr>
                <w:highlight w:val="yellow"/>
              </w:rPr>
            </w:pPr>
            <w:r>
              <w:rPr>
                <w:highlight w:val="yellow"/>
              </w:rPr>
              <w:t xml:space="preserve">31. </w:t>
            </w:r>
            <w:r w:rsidRPr="009F56C1">
              <w:rPr>
                <w:highlight w:val="yellow"/>
              </w:rPr>
              <w:t>Justification of practices of any type of human imaging using radiation</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F56C1" w:rsidRDefault="00557B09" w:rsidP="008E2A48">
            <w:pPr>
              <w:rPr>
                <w:highlight w:val="yellow"/>
              </w:rPr>
            </w:pPr>
            <w:r>
              <w:rPr>
                <w:highlight w:val="yellow"/>
              </w:rPr>
              <w:t xml:space="preserve">32. </w:t>
            </w:r>
            <w:r w:rsidRPr="009F56C1">
              <w:rPr>
                <w:highlight w:val="yellow"/>
              </w:rPr>
              <w:t>Optimisation of protection and safety</w:t>
            </w:r>
          </w:p>
        </w:tc>
        <w:tc>
          <w:tcPr>
            <w:tcW w:w="3008" w:type="dxa"/>
          </w:tcPr>
          <w:p w:rsidR="00557B09" w:rsidRDefault="00557B09" w:rsidP="008E2A48"/>
        </w:tc>
      </w:tr>
      <w:tr w:rsidR="00557B09" w:rsidTr="008E2A48">
        <w:tc>
          <w:tcPr>
            <w:tcW w:w="2263" w:type="dxa"/>
          </w:tcPr>
          <w:p w:rsidR="00557B09" w:rsidRPr="007F7DFF" w:rsidRDefault="00557B09" w:rsidP="008E2A48">
            <w:pPr>
              <w:rPr>
                <w:b/>
              </w:rPr>
            </w:pPr>
            <w:r w:rsidRPr="007F7DFF">
              <w:rPr>
                <w:b/>
              </w:rPr>
              <w:t>Part 5: Occupational Exposure Control</w:t>
            </w:r>
          </w:p>
        </w:tc>
        <w:tc>
          <w:tcPr>
            <w:tcW w:w="3245" w:type="dxa"/>
          </w:tcPr>
          <w:p w:rsidR="00557B09" w:rsidRPr="007F7DFF" w:rsidRDefault="00557B09" w:rsidP="008E2A48">
            <w:pPr>
              <w:rPr>
                <w:b/>
              </w:rPr>
            </w:pPr>
            <w:r w:rsidRPr="007F7DFF">
              <w:rPr>
                <w:b/>
              </w:rPr>
              <w:t>Part 6: Occupational Exposure</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tc>
        <w:tc>
          <w:tcPr>
            <w:tcW w:w="3245" w:type="dxa"/>
          </w:tcPr>
          <w:p w:rsidR="00557B09" w:rsidRPr="007F7DFF" w:rsidRDefault="00557B09" w:rsidP="008E2A48">
            <w:pPr>
              <w:rPr>
                <w:highlight w:val="yellow"/>
              </w:rPr>
            </w:pPr>
            <w:r>
              <w:rPr>
                <w:highlight w:val="yellow"/>
              </w:rPr>
              <w:t xml:space="preserve">33. </w:t>
            </w:r>
            <w:r w:rsidRPr="007F7DFF">
              <w:rPr>
                <w:highlight w:val="yellow"/>
              </w:rPr>
              <w:t>General Responsibilities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7F7DFF" w:rsidRDefault="00557B09" w:rsidP="008E2A48">
            <w:pPr>
              <w:rPr>
                <w:highlight w:val="yellow"/>
              </w:rPr>
            </w:pPr>
            <w:r>
              <w:rPr>
                <w:highlight w:val="yellow"/>
              </w:rPr>
              <w:t xml:space="preserve">34. </w:t>
            </w:r>
            <w:r w:rsidRPr="007F7DFF">
              <w:rPr>
                <w:highlight w:val="yellow"/>
              </w:rPr>
              <w:t>Cooperation between Employers and Licensees</w:t>
            </w:r>
          </w:p>
        </w:tc>
        <w:tc>
          <w:tcPr>
            <w:tcW w:w="3008" w:type="dxa"/>
          </w:tcPr>
          <w:p w:rsidR="00557B09" w:rsidRDefault="00557B09" w:rsidP="008E2A48"/>
        </w:tc>
      </w:tr>
      <w:tr w:rsidR="00557B09" w:rsidTr="008E2A48">
        <w:tc>
          <w:tcPr>
            <w:tcW w:w="2263" w:type="dxa"/>
          </w:tcPr>
          <w:p w:rsidR="00557B09" w:rsidRDefault="00557B09" w:rsidP="008E2A48">
            <w:r>
              <w:t>22. Classification of areas</w:t>
            </w:r>
          </w:p>
        </w:tc>
        <w:tc>
          <w:tcPr>
            <w:tcW w:w="3245" w:type="dxa"/>
          </w:tcPr>
          <w:p w:rsidR="00557B09" w:rsidRDefault="00557B09" w:rsidP="008E2A48">
            <w:r>
              <w:t>35. Classification of Areas</w:t>
            </w:r>
          </w:p>
        </w:tc>
        <w:tc>
          <w:tcPr>
            <w:tcW w:w="3008" w:type="dxa"/>
          </w:tcPr>
          <w:p w:rsidR="00557B09" w:rsidRDefault="00557B09" w:rsidP="008E2A48"/>
        </w:tc>
      </w:tr>
      <w:tr w:rsidR="00557B09" w:rsidTr="008E2A48">
        <w:tc>
          <w:tcPr>
            <w:tcW w:w="2263" w:type="dxa"/>
          </w:tcPr>
          <w:p w:rsidR="00557B09" w:rsidRDefault="00557B09" w:rsidP="008E2A48">
            <w:r>
              <w:lastRenderedPageBreak/>
              <w:t>23. Personal protective equipment</w:t>
            </w:r>
          </w:p>
          <w:p w:rsidR="00557B09" w:rsidRDefault="00557B09" w:rsidP="008E2A48">
            <w:r>
              <w:t>25. Organisational rules and supervision</w:t>
            </w:r>
          </w:p>
        </w:tc>
        <w:tc>
          <w:tcPr>
            <w:tcW w:w="3245" w:type="dxa"/>
          </w:tcPr>
          <w:p w:rsidR="00557B09" w:rsidRDefault="00557B09" w:rsidP="008E2A48">
            <w:r>
              <w:t xml:space="preserve">36. </w:t>
            </w:r>
            <w:r w:rsidRPr="007F7DFF">
              <w:t>Local Rules and Procedures</w:t>
            </w:r>
            <w:r>
              <w:t xml:space="preserve"> and Personal Protective Equipment</w:t>
            </w:r>
          </w:p>
        </w:tc>
        <w:tc>
          <w:tcPr>
            <w:tcW w:w="3008" w:type="dxa"/>
          </w:tcPr>
          <w:p w:rsidR="00557B09" w:rsidRDefault="00557B09" w:rsidP="008E2A48"/>
        </w:tc>
      </w:tr>
      <w:tr w:rsidR="00557B09" w:rsidTr="008E2A48">
        <w:tc>
          <w:tcPr>
            <w:tcW w:w="2263" w:type="dxa"/>
          </w:tcPr>
          <w:p w:rsidR="00557B09" w:rsidRDefault="00557B09" w:rsidP="008E2A48">
            <w:r>
              <w:t>24. Monitoring of the work place</w:t>
            </w:r>
          </w:p>
        </w:tc>
        <w:tc>
          <w:tcPr>
            <w:tcW w:w="3245" w:type="dxa"/>
          </w:tcPr>
          <w:p w:rsidR="00557B09" w:rsidRDefault="00557B09" w:rsidP="008E2A48">
            <w:r>
              <w:t>37. Monitoring of Workplace</w:t>
            </w:r>
          </w:p>
        </w:tc>
        <w:tc>
          <w:tcPr>
            <w:tcW w:w="3008" w:type="dxa"/>
          </w:tcPr>
          <w:p w:rsidR="00557B09" w:rsidRDefault="00557B09" w:rsidP="008E2A48"/>
        </w:tc>
      </w:tr>
      <w:tr w:rsidR="00557B09" w:rsidTr="008E2A48">
        <w:tc>
          <w:tcPr>
            <w:tcW w:w="2263" w:type="dxa"/>
          </w:tcPr>
          <w:p w:rsidR="00557B09" w:rsidRDefault="00557B09" w:rsidP="008E2A48">
            <w:r>
              <w:t>26. Individual Monitoring and exposure assessment of radiation</w:t>
            </w:r>
          </w:p>
        </w:tc>
        <w:tc>
          <w:tcPr>
            <w:tcW w:w="3245" w:type="dxa"/>
          </w:tcPr>
          <w:p w:rsidR="00557B09" w:rsidRDefault="00557B09" w:rsidP="008E2A48">
            <w:r>
              <w:t>38. Occupational Exposure Assessment</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7F7DFF" w:rsidRDefault="00557B09" w:rsidP="008E2A48">
            <w:pPr>
              <w:rPr>
                <w:highlight w:val="yellow"/>
              </w:rPr>
            </w:pPr>
            <w:r>
              <w:rPr>
                <w:highlight w:val="yellow"/>
              </w:rPr>
              <w:t xml:space="preserve">39. </w:t>
            </w:r>
            <w:r w:rsidRPr="007F7DFF">
              <w:rPr>
                <w:highlight w:val="yellow"/>
              </w:rPr>
              <w:t>Records of Worker Exposure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pPr>
              <w:rPr>
                <w:highlight w:val="yellow"/>
              </w:rPr>
            </w:pPr>
            <w:r>
              <w:rPr>
                <w:highlight w:val="yellow"/>
              </w:rPr>
              <w:t>40.</w:t>
            </w:r>
          </w:p>
          <w:p w:rsidR="00557B09" w:rsidRPr="007F7DFF" w:rsidRDefault="00557B09" w:rsidP="008E2A48">
            <w:pPr>
              <w:rPr>
                <w:highlight w:val="yellow"/>
              </w:rPr>
            </w:pPr>
            <w:r w:rsidRPr="007F7DFF">
              <w:rPr>
                <w:highlight w:val="yellow"/>
              </w:rPr>
              <w:t>Workers’ Health Surveillance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7F7DFF" w:rsidRDefault="00557B09" w:rsidP="008E2A48">
            <w:pPr>
              <w:rPr>
                <w:highlight w:val="yellow"/>
              </w:rPr>
            </w:pPr>
            <w:r>
              <w:rPr>
                <w:highlight w:val="yellow"/>
              </w:rPr>
              <w:t xml:space="preserve">41. </w:t>
            </w:r>
            <w:r w:rsidRPr="007F7DFF">
              <w:rPr>
                <w:highlight w:val="yellow"/>
              </w:rPr>
              <w:t>Information, Instructions and Training</w:t>
            </w:r>
          </w:p>
        </w:tc>
        <w:tc>
          <w:tcPr>
            <w:tcW w:w="3008" w:type="dxa"/>
          </w:tcPr>
          <w:p w:rsidR="00557B09" w:rsidRDefault="00557B09" w:rsidP="008E2A48"/>
        </w:tc>
      </w:tr>
      <w:tr w:rsidR="00557B09" w:rsidTr="008E2A48">
        <w:tc>
          <w:tcPr>
            <w:tcW w:w="2263" w:type="dxa"/>
          </w:tcPr>
          <w:p w:rsidR="00557B09" w:rsidRDefault="00557B09" w:rsidP="008E2A48">
            <w:r>
              <w:t>21. Conditions of service of radiation workers</w:t>
            </w:r>
          </w:p>
        </w:tc>
        <w:tc>
          <w:tcPr>
            <w:tcW w:w="3245" w:type="dxa"/>
          </w:tcPr>
          <w:p w:rsidR="00557B09" w:rsidRDefault="00557B09" w:rsidP="008E2A48">
            <w:r>
              <w:t>42. Conditions of Service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7F7DFF" w:rsidRDefault="00557B09" w:rsidP="008E2A48">
            <w:pPr>
              <w:rPr>
                <w:highlight w:val="yellow"/>
              </w:rPr>
            </w:pPr>
            <w:r>
              <w:rPr>
                <w:highlight w:val="yellow"/>
              </w:rPr>
              <w:t xml:space="preserve">43. </w:t>
            </w:r>
            <w:r w:rsidRPr="007F7DFF">
              <w:rPr>
                <w:highlight w:val="yellow"/>
              </w:rPr>
              <w:t>Special Arrangements for female workers and for persons under 18 years of age undergoing training</w:t>
            </w:r>
          </w:p>
        </w:tc>
        <w:tc>
          <w:tcPr>
            <w:tcW w:w="3008" w:type="dxa"/>
          </w:tcPr>
          <w:p w:rsidR="00557B09" w:rsidRDefault="00557B09" w:rsidP="008E2A48"/>
        </w:tc>
      </w:tr>
      <w:tr w:rsidR="00557B09" w:rsidTr="008E2A48">
        <w:trPr>
          <w:trHeight w:val="321"/>
        </w:trPr>
        <w:tc>
          <w:tcPr>
            <w:tcW w:w="2263" w:type="dxa"/>
          </w:tcPr>
          <w:p w:rsidR="00557B09" w:rsidRPr="0097517E" w:rsidRDefault="00557B09" w:rsidP="008E2A48">
            <w:pPr>
              <w:rPr>
                <w:b/>
              </w:rPr>
            </w:pPr>
            <w:r w:rsidRPr="0097517E">
              <w:rPr>
                <w:b/>
              </w:rPr>
              <w:t>Part 6: Medical Exposure Control</w:t>
            </w:r>
          </w:p>
        </w:tc>
        <w:tc>
          <w:tcPr>
            <w:tcW w:w="3245" w:type="dxa"/>
          </w:tcPr>
          <w:p w:rsidR="00557B09" w:rsidRPr="0097517E" w:rsidRDefault="00557B09" w:rsidP="008E2A48">
            <w:pPr>
              <w:rPr>
                <w:b/>
              </w:rPr>
            </w:pPr>
            <w:r w:rsidRPr="0097517E">
              <w:rPr>
                <w:b/>
              </w:rPr>
              <w:t>Part 7: Medical Exposure Control</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r>
              <w:t>27. Medical Exposure</w:t>
            </w:r>
          </w:p>
        </w:tc>
        <w:tc>
          <w:tcPr>
            <w:tcW w:w="3245" w:type="dxa"/>
          </w:tcPr>
          <w:p w:rsidR="00557B09" w:rsidRDefault="00557B09" w:rsidP="008E2A48">
            <w:r>
              <w:t xml:space="preserve">44. </w:t>
            </w:r>
            <w:r w:rsidRPr="0097517E">
              <w:t>General Responsibilities</w:t>
            </w:r>
          </w:p>
        </w:tc>
        <w:tc>
          <w:tcPr>
            <w:tcW w:w="3008" w:type="dxa"/>
          </w:tcPr>
          <w:p w:rsidR="00557B09" w:rsidRDefault="00557B09" w:rsidP="008E2A48"/>
        </w:tc>
      </w:tr>
      <w:tr w:rsidR="00557B09" w:rsidTr="008E2A48">
        <w:tc>
          <w:tcPr>
            <w:tcW w:w="2263" w:type="dxa"/>
          </w:tcPr>
          <w:p w:rsidR="00557B09" w:rsidRDefault="00557B09" w:rsidP="008E2A48">
            <w:r>
              <w:t>28. Justification of medical exposure</w:t>
            </w:r>
          </w:p>
        </w:tc>
        <w:tc>
          <w:tcPr>
            <w:tcW w:w="3245" w:type="dxa"/>
          </w:tcPr>
          <w:p w:rsidR="00557B09" w:rsidRDefault="00557B09" w:rsidP="008E2A48">
            <w:r>
              <w:t>45. Justification of Medical Exposure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46. </w:t>
            </w:r>
            <w:r w:rsidRPr="0097517E">
              <w:rPr>
                <w:highlight w:val="yellow"/>
              </w:rPr>
              <w:t>Optimisation of Protection for Medical Exposures</w:t>
            </w:r>
          </w:p>
        </w:tc>
        <w:tc>
          <w:tcPr>
            <w:tcW w:w="3008" w:type="dxa"/>
          </w:tcPr>
          <w:p w:rsidR="00557B09" w:rsidRDefault="00557B09" w:rsidP="008E2A48"/>
        </w:tc>
      </w:tr>
      <w:tr w:rsidR="00557B09" w:rsidTr="008E2A48">
        <w:tc>
          <w:tcPr>
            <w:tcW w:w="2263" w:type="dxa"/>
          </w:tcPr>
          <w:p w:rsidR="00557B09" w:rsidRDefault="00557B09" w:rsidP="008E2A48">
            <w:r>
              <w:t>31. Calibration of equipment</w:t>
            </w:r>
          </w:p>
        </w:tc>
        <w:tc>
          <w:tcPr>
            <w:tcW w:w="3245" w:type="dxa"/>
          </w:tcPr>
          <w:p w:rsidR="00557B09" w:rsidRDefault="00557B09" w:rsidP="008E2A48">
            <w:r>
              <w:t>47. Calibration of equipment</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48. </w:t>
            </w:r>
            <w:r w:rsidRPr="0097517E">
              <w:rPr>
                <w:highlight w:val="yellow"/>
              </w:rPr>
              <w:t>Dosimetry of patients</w:t>
            </w:r>
          </w:p>
        </w:tc>
        <w:tc>
          <w:tcPr>
            <w:tcW w:w="3008" w:type="dxa"/>
          </w:tcPr>
          <w:p w:rsidR="00557B09" w:rsidRDefault="00557B09" w:rsidP="008E2A48"/>
        </w:tc>
      </w:tr>
      <w:tr w:rsidR="00557B09" w:rsidTr="008E2A48">
        <w:tc>
          <w:tcPr>
            <w:tcW w:w="2263" w:type="dxa"/>
          </w:tcPr>
          <w:p w:rsidR="00557B09" w:rsidRDefault="00557B09" w:rsidP="008E2A48">
            <w:r>
              <w:t>30. Guidance levels for medical exposure</w:t>
            </w:r>
          </w:p>
        </w:tc>
        <w:tc>
          <w:tcPr>
            <w:tcW w:w="3245" w:type="dxa"/>
          </w:tcPr>
          <w:p w:rsidR="00557B09" w:rsidRDefault="00557B09" w:rsidP="008E2A48">
            <w:r>
              <w:t>49. Diagnostic Reference Levels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50. </w:t>
            </w:r>
            <w:r w:rsidRPr="0097517E">
              <w:rPr>
                <w:highlight w:val="yellow"/>
              </w:rPr>
              <w:t>Quality Assurance for Medical Exposure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51. </w:t>
            </w:r>
            <w:r w:rsidRPr="0097517E">
              <w:rPr>
                <w:highlight w:val="yellow"/>
              </w:rPr>
              <w:t>Dose constraints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52. </w:t>
            </w:r>
            <w:r w:rsidRPr="0097517E">
              <w:rPr>
                <w:highlight w:val="yellow"/>
              </w:rPr>
              <w:t>Pregnant or breast-feeding female patients</w:t>
            </w:r>
          </w:p>
        </w:tc>
        <w:tc>
          <w:tcPr>
            <w:tcW w:w="3008" w:type="dxa"/>
          </w:tcPr>
          <w:p w:rsidR="00557B09" w:rsidRDefault="00557B09" w:rsidP="008E2A48"/>
        </w:tc>
      </w:tr>
      <w:tr w:rsidR="00557B09" w:rsidTr="008E2A48">
        <w:tc>
          <w:tcPr>
            <w:tcW w:w="2263" w:type="dxa"/>
          </w:tcPr>
          <w:p w:rsidR="00557B09" w:rsidRDefault="00557B09" w:rsidP="008E2A48">
            <w:r>
              <w:t xml:space="preserve">29. Discharge of patients from </w:t>
            </w:r>
            <w:r>
              <w:lastRenderedPageBreak/>
              <w:t>hospital</w:t>
            </w:r>
          </w:p>
        </w:tc>
        <w:tc>
          <w:tcPr>
            <w:tcW w:w="3245" w:type="dxa"/>
          </w:tcPr>
          <w:p w:rsidR="00557B09" w:rsidRDefault="00557B09" w:rsidP="008E2A48">
            <w:r>
              <w:lastRenderedPageBreak/>
              <w:t>53. Discharge of Patients from hospital</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54. </w:t>
            </w:r>
            <w:r w:rsidRPr="0097517E">
              <w:rPr>
                <w:highlight w:val="yellow"/>
              </w:rPr>
              <w:t>Unintended and accidental medical exposures</w:t>
            </w:r>
          </w:p>
        </w:tc>
        <w:tc>
          <w:tcPr>
            <w:tcW w:w="3008" w:type="dxa"/>
          </w:tcPr>
          <w:p w:rsidR="00557B09" w:rsidRDefault="00557B09" w:rsidP="008E2A48"/>
        </w:tc>
      </w:tr>
      <w:tr w:rsidR="00557B09" w:rsidTr="008E2A48">
        <w:tc>
          <w:tcPr>
            <w:tcW w:w="2263" w:type="dxa"/>
          </w:tcPr>
          <w:p w:rsidR="00557B09" w:rsidRDefault="00557B09" w:rsidP="008E2A48">
            <w:r>
              <w:t>32. Investigation of accident medical exposure</w:t>
            </w:r>
          </w:p>
        </w:tc>
        <w:tc>
          <w:tcPr>
            <w:tcW w:w="3245" w:type="dxa"/>
          </w:tcPr>
          <w:p w:rsidR="00557B09" w:rsidRDefault="00557B09" w:rsidP="008E2A48">
            <w:r>
              <w:t>55. Investigation of unintended and accidental medical exposures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Default="00557B09" w:rsidP="008E2A48">
            <w:r>
              <w:rPr>
                <w:highlight w:val="yellow"/>
              </w:rPr>
              <w:t xml:space="preserve">56. </w:t>
            </w:r>
            <w:r w:rsidRPr="0097517E">
              <w:rPr>
                <w:highlight w:val="yellow"/>
              </w:rPr>
              <w:t>Records related to medical exposures</w:t>
            </w:r>
          </w:p>
        </w:tc>
        <w:tc>
          <w:tcPr>
            <w:tcW w:w="3008" w:type="dxa"/>
          </w:tcPr>
          <w:p w:rsidR="00557B09" w:rsidRDefault="00557B09" w:rsidP="008E2A48"/>
        </w:tc>
      </w:tr>
      <w:tr w:rsidR="00557B09" w:rsidTr="008E2A48">
        <w:tc>
          <w:tcPr>
            <w:tcW w:w="2263" w:type="dxa"/>
          </w:tcPr>
          <w:p w:rsidR="00557B09" w:rsidRPr="0097517E" w:rsidRDefault="00557B09" w:rsidP="008E2A48">
            <w:pPr>
              <w:rPr>
                <w:b/>
              </w:rPr>
            </w:pPr>
            <w:r w:rsidRPr="0097517E">
              <w:rPr>
                <w:b/>
              </w:rPr>
              <w:t>Part 7: Public Exposure Control</w:t>
            </w:r>
          </w:p>
        </w:tc>
        <w:tc>
          <w:tcPr>
            <w:tcW w:w="3245" w:type="dxa"/>
          </w:tcPr>
          <w:p w:rsidR="00557B09" w:rsidRPr="0097517E" w:rsidRDefault="00557B09" w:rsidP="008E2A48">
            <w:pPr>
              <w:rPr>
                <w:b/>
              </w:rPr>
            </w:pPr>
            <w:r w:rsidRPr="0097517E">
              <w:rPr>
                <w:b/>
              </w:rPr>
              <w:t>Part 8: Public Exposure</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r>
              <w:t>33. Responsibilities for public exposure control</w:t>
            </w:r>
          </w:p>
        </w:tc>
        <w:tc>
          <w:tcPr>
            <w:tcW w:w="3245" w:type="dxa"/>
          </w:tcPr>
          <w:p w:rsidR="00557B09" w:rsidRDefault="00557B09" w:rsidP="008E2A48">
            <w:r>
              <w:t>57. General Responsibilities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58. </w:t>
            </w:r>
            <w:r w:rsidRPr="0097517E">
              <w:rPr>
                <w:highlight w:val="yellow"/>
              </w:rPr>
              <w:t>Control of visitors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59. </w:t>
            </w:r>
            <w:r w:rsidRPr="0097517E">
              <w:rPr>
                <w:highlight w:val="yellow"/>
              </w:rPr>
              <w:t>Sources of external irradiation</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60. </w:t>
            </w:r>
            <w:r w:rsidRPr="0097517E">
              <w:rPr>
                <w:highlight w:val="yellow"/>
              </w:rPr>
              <w:t>Contamination in areas accessible to members of the public</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61. </w:t>
            </w:r>
            <w:r w:rsidRPr="0097517E">
              <w:rPr>
                <w:highlight w:val="yellow"/>
              </w:rPr>
              <w:t>Monitoring of public exposure</w:t>
            </w:r>
          </w:p>
        </w:tc>
        <w:tc>
          <w:tcPr>
            <w:tcW w:w="3008" w:type="dxa"/>
          </w:tcPr>
          <w:p w:rsidR="00557B09" w:rsidRDefault="00557B09" w:rsidP="008E2A48"/>
        </w:tc>
      </w:tr>
      <w:tr w:rsidR="00557B09" w:rsidTr="008E2A48">
        <w:tc>
          <w:tcPr>
            <w:tcW w:w="2263" w:type="dxa"/>
          </w:tcPr>
          <w:p w:rsidR="00557B09" w:rsidRDefault="00557B09" w:rsidP="008E2A48">
            <w:r>
              <w:t>34. Consumer and other products</w:t>
            </w:r>
          </w:p>
        </w:tc>
        <w:tc>
          <w:tcPr>
            <w:tcW w:w="3245" w:type="dxa"/>
          </w:tcPr>
          <w:p w:rsidR="00557B09" w:rsidRDefault="00557B09" w:rsidP="008E2A48">
            <w:r>
              <w:t>62. Consumer products</w:t>
            </w:r>
          </w:p>
        </w:tc>
        <w:tc>
          <w:tcPr>
            <w:tcW w:w="3008" w:type="dxa"/>
          </w:tcPr>
          <w:p w:rsidR="00557B09" w:rsidRDefault="00557B09" w:rsidP="008E2A48"/>
        </w:tc>
      </w:tr>
      <w:tr w:rsidR="00557B09" w:rsidTr="008E2A48">
        <w:tc>
          <w:tcPr>
            <w:tcW w:w="2263" w:type="dxa"/>
          </w:tcPr>
          <w:p w:rsidR="00557B09" w:rsidRDefault="00557B09" w:rsidP="008E2A48">
            <w:r>
              <w:t>35. Import of foodstuffs</w:t>
            </w:r>
          </w:p>
        </w:tc>
        <w:tc>
          <w:tcPr>
            <w:tcW w:w="3245" w:type="dxa"/>
          </w:tcPr>
          <w:p w:rsidR="00557B09" w:rsidRDefault="00557B09" w:rsidP="008E2A48">
            <w:r>
              <w:t>63. Import of food stuffs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b/>
                <w:highlight w:val="yellow"/>
              </w:rPr>
            </w:pPr>
            <w:r w:rsidRPr="0097517E">
              <w:rPr>
                <w:b/>
                <w:highlight w:val="yellow"/>
              </w:rPr>
              <w:t>Part 9: Radiation Generators and Radioactive Sources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64. </w:t>
            </w:r>
            <w:r w:rsidRPr="0097517E">
              <w:rPr>
                <w:highlight w:val="yellow"/>
              </w:rPr>
              <w:t>General Responsibilities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65. </w:t>
            </w:r>
            <w:r w:rsidRPr="0097517E">
              <w:rPr>
                <w:highlight w:val="yellow"/>
              </w:rPr>
              <w:t>Design of radiation generators and radioactive sources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97517E" w:rsidRDefault="00557B09" w:rsidP="008E2A48">
            <w:pPr>
              <w:rPr>
                <w:highlight w:val="yellow"/>
              </w:rPr>
            </w:pPr>
            <w:r>
              <w:rPr>
                <w:highlight w:val="yellow"/>
              </w:rPr>
              <w:t xml:space="preserve">66. </w:t>
            </w:r>
            <w:r w:rsidRPr="0097517E">
              <w:rPr>
                <w:highlight w:val="yellow"/>
              </w:rPr>
              <w:t>Supply and procurement of radioactive sources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FD40F3" w:rsidRDefault="00557B09" w:rsidP="008E2A48">
            <w:pPr>
              <w:rPr>
                <w:b/>
                <w:highlight w:val="yellow"/>
              </w:rPr>
            </w:pPr>
            <w:r w:rsidRPr="00FD40F3">
              <w:rPr>
                <w:b/>
                <w:highlight w:val="yellow"/>
              </w:rPr>
              <w:t>Part 10: Import and Export of Category 1 and 2 Radioactive Sources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tc>
        <w:tc>
          <w:tcPr>
            <w:tcW w:w="3245" w:type="dxa"/>
          </w:tcPr>
          <w:p w:rsidR="00557B09" w:rsidRPr="00FD40F3" w:rsidRDefault="00557B09" w:rsidP="008E2A48">
            <w:pPr>
              <w:rPr>
                <w:highlight w:val="yellow"/>
              </w:rPr>
            </w:pPr>
            <w:r>
              <w:rPr>
                <w:highlight w:val="yellow"/>
              </w:rPr>
              <w:t xml:space="preserve">67. </w:t>
            </w:r>
            <w:r w:rsidRPr="00FD40F3">
              <w:rPr>
                <w:highlight w:val="yellow"/>
              </w:rPr>
              <w:t>Export of Category 1 and 2 Radioactive Sources</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FD40F3" w:rsidRDefault="00557B09" w:rsidP="008E2A48">
            <w:pPr>
              <w:rPr>
                <w:highlight w:val="yellow"/>
              </w:rPr>
            </w:pPr>
            <w:r>
              <w:rPr>
                <w:highlight w:val="yellow"/>
              </w:rPr>
              <w:t xml:space="preserve">68. </w:t>
            </w:r>
            <w:r w:rsidRPr="00FD40F3">
              <w:rPr>
                <w:highlight w:val="yellow"/>
              </w:rPr>
              <w:t>Import of Category 1 and 2 Radioactive Sources</w:t>
            </w:r>
          </w:p>
        </w:tc>
        <w:tc>
          <w:tcPr>
            <w:tcW w:w="3008" w:type="dxa"/>
          </w:tcPr>
          <w:p w:rsidR="00557B09" w:rsidRDefault="00557B09" w:rsidP="008E2A48"/>
        </w:tc>
      </w:tr>
      <w:tr w:rsidR="00557B09" w:rsidTr="008E2A48">
        <w:tc>
          <w:tcPr>
            <w:tcW w:w="2263" w:type="dxa"/>
          </w:tcPr>
          <w:p w:rsidR="00557B09" w:rsidRPr="002048A2" w:rsidRDefault="00557B09" w:rsidP="008E2A48">
            <w:pPr>
              <w:rPr>
                <w:b/>
              </w:rPr>
            </w:pPr>
            <w:r w:rsidRPr="002048A2">
              <w:rPr>
                <w:b/>
              </w:rPr>
              <w:t xml:space="preserve">Part 10: Transport of Radioactive </w:t>
            </w:r>
          </w:p>
        </w:tc>
        <w:tc>
          <w:tcPr>
            <w:tcW w:w="3245" w:type="dxa"/>
          </w:tcPr>
          <w:p w:rsidR="00557B09" w:rsidRPr="0097517E" w:rsidRDefault="00557B09" w:rsidP="008E2A48">
            <w:pPr>
              <w:rPr>
                <w:b/>
              </w:rPr>
            </w:pPr>
            <w:r w:rsidRPr="0097517E">
              <w:rPr>
                <w:b/>
              </w:rPr>
              <w:t>Part 11: Requirements for Transport of Radioactive Material</w:t>
            </w:r>
          </w:p>
        </w:tc>
        <w:tc>
          <w:tcPr>
            <w:tcW w:w="3008" w:type="dxa"/>
          </w:tcPr>
          <w:p w:rsidR="00557B09" w:rsidRDefault="00557B09" w:rsidP="008E2A48"/>
        </w:tc>
      </w:tr>
      <w:tr w:rsidR="00557B09" w:rsidTr="008E2A48">
        <w:tc>
          <w:tcPr>
            <w:tcW w:w="2263" w:type="dxa"/>
          </w:tcPr>
          <w:p w:rsidR="00557B09" w:rsidRDefault="00557B09" w:rsidP="008E2A48">
            <w:r>
              <w:t>44. Transport Compliance</w:t>
            </w:r>
          </w:p>
        </w:tc>
        <w:tc>
          <w:tcPr>
            <w:tcW w:w="3245" w:type="dxa"/>
          </w:tcPr>
          <w:p w:rsidR="00557B09" w:rsidRDefault="00557B09" w:rsidP="008E2A48">
            <w:r>
              <w:t>69. Transport Requirements</w:t>
            </w:r>
          </w:p>
        </w:tc>
        <w:tc>
          <w:tcPr>
            <w:tcW w:w="3008" w:type="dxa"/>
          </w:tcPr>
          <w:p w:rsidR="00557B09" w:rsidRDefault="00557B09" w:rsidP="008E2A48"/>
        </w:tc>
      </w:tr>
      <w:tr w:rsidR="00557B09" w:rsidTr="008E2A48">
        <w:tc>
          <w:tcPr>
            <w:tcW w:w="2263" w:type="dxa"/>
          </w:tcPr>
          <w:p w:rsidR="00557B09" w:rsidRDefault="00557B09" w:rsidP="008E2A48">
            <w:r>
              <w:t xml:space="preserve">45. Decommissioning </w:t>
            </w:r>
            <w:r>
              <w:lastRenderedPageBreak/>
              <w:t>strategy</w:t>
            </w:r>
          </w:p>
        </w:tc>
        <w:tc>
          <w:tcPr>
            <w:tcW w:w="3245" w:type="dxa"/>
          </w:tcPr>
          <w:p w:rsidR="00557B09" w:rsidRDefault="00557B09" w:rsidP="008E2A48"/>
        </w:tc>
        <w:tc>
          <w:tcPr>
            <w:tcW w:w="3008" w:type="dxa"/>
          </w:tcPr>
          <w:p w:rsidR="00557B09" w:rsidRDefault="00557B09" w:rsidP="008E2A48">
            <w:r>
              <w:t xml:space="preserve">See Part 2: Requirements for Authorisation by </w:t>
            </w:r>
            <w:r>
              <w:lastRenderedPageBreak/>
              <w:t>Registration or License</w:t>
            </w:r>
          </w:p>
        </w:tc>
      </w:tr>
      <w:tr w:rsidR="00557B09" w:rsidTr="008E2A48">
        <w:tc>
          <w:tcPr>
            <w:tcW w:w="2263" w:type="dxa"/>
          </w:tcPr>
          <w:p w:rsidR="00557B09" w:rsidRPr="002048A2" w:rsidRDefault="00557B09" w:rsidP="008E2A48">
            <w:pPr>
              <w:rPr>
                <w:b/>
              </w:rPr>
            </w:pPr>
            <w:r w:rsidRPr="002048A2">
              <w:rPr>
                <w:b/>
              </w:rPr>
              <w:lastRenderedPageBreak/>
              <w:t>Part 9: Emergency Exposure Situation</w:t>
            </w:r>
          </w:p>
        </w:tc>
        <w:tc>
          <w:tcPr>
            <w:tcW w:w="3245" w:type="dxa"/>
          </w:tcPr>
          <w:p w:rsidR="00557B09" w:rsidRPr="002048A2" w:rsidRDefault="00557B09" w:rsidP="008E2A48">
            <w:pPr>
              <w:rPr>
                <w:b/>
              </w:rPr>
            </w:pPr>
            <w:r w:rsidRPr="002048A2">
              <w:rPr>
                <w:b/>
              </w:rPr>
              <w:t>Part 12: Requirements for Emergency Preparedness and Response</w:t>
            </w:r>
          </w:p>
        </w:tc>
        <w:tc>
          <w:tcPr>
            <w:tcW w:w="3008" w:type="dxa"/>
          </w:tcPr>
          <w:p w:rsidR="00557B09" w:rsidRDefault="00557B09" w:rsidP="008E2A48"/>
        </w:tc>
      </w:tr>
      <w:tr w:rsidR="00557B09" w:rsidTr="008E2A48">
        <w:tc>
          <w:tcPr>
            <w:tcW w:w="2263" w:type="dxa"/>
          </w:tcPr>
          <w:p w:rsidR="00557B09" w:rsidRDefault="00557B09" w:rsidP="008E2A48">
            <w:r>
              <w:t>40. Responsibilities of registrants and licensees</w:t>
            </w:r>
          </w:p>
        </w:tc>
        <w:tc>
          <w:tcPr>
            <w:tcW w:w="3245" w:type="dxa"/>
          </w:tcPr>
          <w:p w:rsidR="00557B09" w:rsidRDefault="00557B09" w:rsidP="008E2A48">
            <w:r>
              <w:t>70. Responsibilities of Licensees</w:t>
            </w:r>
          </w:p>
        </w:tc>
        <w:tc>
          <w:tcPr>
            <w:tcW w:w="3008" w:type="dxa"/>
          </w:tcPr>
          <w:p w:rsidR="00557B09" w:rsidRDefault="00557B09" w:rsidP="008E2A48"/>
        </w:tc>
      </w:tr>
      <w:tr w:rsidR="00557B09" w:rsidTr="008E2A48">
        <w:tc>
          <w:tcPr>
            <w:tcW w:w="2263" w:type="dxa"/>
          </w:tcPr>
          <w:p w:rsidR="00557B09" w:rsidRDefault="00557B09" w:rsidP="008E2A48">
            <w:r>
              <w:t>41. Responsibilities of the authority</w:t>
            </w:r>
          </w:p>
        </w:tc>
        <w:tc>
          <w:tcPr>
            <w:tcW w:w="3245" w:type="dxa"/>
          </w:tcPr>
          <w:p w:rsidR="00557B09" w:rsidRDefault="00557B09" w:rsidP="008E2A48">
            <w:r>
              <w:t>71. Responsibilities of the Authority</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B41AA1" w:rsidRDefault="00557B09" w:rsidP="008E2A48">
            <w:pPr>
              <w:rPr>
                <w:highlight w:val="yellow"/>
              </w:rPr>
            </w:pPr>
            <w:r>
              <w:rPr>
                <w:highlight w:val="yellow"/>
              </w:rPr>
              <w:t xml:space="preserve">72. </w:t>
            </w:r>
            <w:r w:rsidRPr="00B41AA1">
              <w:rPr>
                <w:highlight w:val="yellow"/>
              </w:rPr>
              <w:t>Emergency Preparedness and Response</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B41AA1" w:rsidRDefault="00557B09" w:rsidP="008E2A48">
            <w:pPr>
              <w:rPr>
                <w:highlight w:val="yellow"/>
              </w:rPr>
            </w:pPr>
            <w:r>
              <w:rPr>
                <w:highlight w:val="yellow"/>
              </w:rPr>
              <w:t xml:space="preserve">73. </w:t>
            </w:r>
            <w:r w:rsidRPr="00B41AA1">
              <w:rPr>
                <w:highlight w:val="yellow"/>
              </w:rPr>
              <w:t>Implementation of Intervention</w:t>
            </w:r>
          </w:p>
        </w:tc>
        <w:tc>
          <w:tcPr>
            <w:tcW w:w="3008" w:type="dxa"/>
          </w:tcPr>
          <w:p w:rsidR="00557B09" w:rsidRDefault="00557B09" w:rsidP="008E2A48"/>
        </w:tc>
      </w:tr>
      <w:tr w:rsidR="00557B09" w:rsidTr="008E2A48">
        <w:tc>
          <w:tcPr>
            <w:tcW w:w="2263" w:type="dxa"/>
          </w:tcPr>
          <w:p w:rsidR="00557B09" w:rsidRDefault="00557B09" w:rsidP="008E2A48"/>
        </w:tc>
        <w:tc>
          <w:tcPr>
            <w:tcW w:w="3245" w:type="dxa"/>
          </w:tcPr>
          <w:p w:rsidR="00557B09" w:rsidRPr="00B41AA1" w:rsidRDefault="00557B09" w:rsidP="008E2A48">
            <w:pPr>
              <w:rPr>
                <w:highlight w:val="yellow"/>
              </w:rPr>
            </w:pPr>
            <w:r>
              <w:rPr>
                <w:highlight w:val="yellow"/>
              </w:rPr>
              <w:t xml:space="preserve">74. </w:t>
            </w:r>
            <w:r w:rsidRPr="00B41AA1">
              <w:rPr>
                <w:highlight w:val="yellow"/>
              </w:rPr>
              <w:t>Protection of Emergency Workers in an Emergency Exposure Situation</w:t>
            </w:r>
          </w:p>
        </w:tc>
        <w:tc>
          <w:tcPr>
            <w:tcW w:w="3008" w:type="dxa"/>
          </w:tcPr>
          <w:p w:rsidR="00557B09" w:rsidRDefault="00557B09" w:rsidP="008E2A48"/>
        </w:tc>
      </w:tr>
      <w:tr w:rsidR="00557B09" w:rsidTr="008E2A48">
        <w:tc>
          <w:tcPr>
            <w:tcW w:w="2263" w:type="dxa"/>
          </w:tcPr>
          <w:p w:rsidR="00557B09" w:rsidRDefault="00557B09" w:rsidP="008E2A48">
            <w:r>
              <w:t xml:space="preserve">42. </w:t>
            </w:r>
            <w:r w:rsidRPr="00435D3C">
              <w:t>Cleanup of the environment</w:t>
            </w:r>
          </w:p>
        </w:tc>
        <w:tc>
          <w:tcPr>
            <w:tcW w:w="3245" w:type="dxa"/>
          </w:tcPr>
          <w:p w:rsidR="00557B09" w:rsidRDefault="00557B09" w:rsidP="008E2A48"/>
        </w:tc>
        <w:tc>
          <w:tcPr>
            <w:tcW w:w="3008" w:type="dxa"/>
          </w:tcPr>
          <w:p w:rsidR="00557B09" w:rsidRDefault="00557B09" w:rsidP="008E2A48">
            <w:r>
              <w:t>See Part 13: Remediation of areas with residual radioactive material</w:t>
            </w:r>
          </w:p>
        </w:tc>
      </w:tr>
      <w:tr w:rsidR="00557B09" w:rsidTr="008E2A48">
        <w:tc>
          <w:tcPr>
            <w:tcW w:w="2263" w:type="dxa"/>
          </w:tcPr>
          <w:p w:rsidR="00557B09" w:rsidRDefault="00557B09" w:rsidP="008E2A48">
            <w:r>
              <w:t>43. Liability for damage incurred by emergency exposure</w:t>
            </w:r>
          </w:p>
        </w:tc>
        <w:tc>
          <w:tcPr>
            <w:tcW w:w="3245" w:type="dxa"/>
          </w:tcPr>
          <w:p w:rsidR="00557B09" w:rsidRDefault="00557B09" w:rsidP="008E2A48"/>
        </w:tc>
        <w:tc>
          <w:tcPr>
            <w:tcW w:w="3008" w:type="dxa"/>
          </w:tcPr>
          <w:p w:rsidR="00557B09" w:rsidRDefault="00557B09" w:rsidP="008E2A48">
            <w:r>
              <w:t>See Part 13: Liability for damage incurred by emergency exposure</w:t>
            </w:r>
          </w:p>
        </w:tc>
      </w:tr>
      <w:tr w:rsidR="00557B09" w:rsidTr="008E2A48">
        <w:tc>
          <w:tcPr>
            <w:tcW w:w="2263" w:type="dxa"/>
          </w:tcPr>
          <w:p w:rsidR="00557B09" w:rsidRDefault="00557B09" w:rsidP="008E2A48"/>
        </w:tc>
        <w:tc>
          <w:tcPr>
            <w:tcW w:w="3245" w:type="dxa"/>
          </w:tcPr>
          <w:p w:rsidR="00557B09" w:rsidRPr="002048A2" w:rsidRDefault="00557B09" w:rsidP="008E2A48">
            <w:pPr>
              <w:rPr>
                <w:b/>
              </w:rPr>
            </w:pPr>
            <w:r w:rsidRPr="00B41AA1">
              <w:rPr>
                <w:b/>
                <w:highlight w:val="yellow"/>
              </w:rPr>
              <w:t>Part 13: Existing Exposure Situations</w:t>
            </w:r>
          </w:p>
        </w:tc>
        <w:tc>
          <w:tcPr>
            <w:tcW w:w="3008" w:type="dxa"/>
          </w:tcPr>
          <w:p w:rsidR="00557B09" w:rsidRDefault="00557B09" w:rsidP="008E2A48">
            <w:r>
              <w:t>IRRS Recommendation No. 25</w:t>
            </w:r>
          </w:p>
        </w:tc>
      </w:tr>
      <w:tr w:rsidR="00557B09" w:rsidTr="008E2A48">
        <w:tc>
          <w:tcPr>
            <w:tcW w:w="2263" w:type="dxa"/>
          </w:tcPr>
          <w:p w:rsidR="00557B09" w:rsidRDefault="00557B09" w:rsidP="008E2A48"/>
        </w:tc>
        <w:tc>
          <w:tcPr>
            <w:tcW w:w="3245" w:type="dxa"/>
          </w:tcPr>
          <w:p w:rsidR="00557B09" w:rsidRDefault="00557B09" w:rsidP="008E2A48">
            <w:r>
              <w:t>75. Remediation of areas with residual radioactive material</w:t>
            </w:r>
          </w:p>
        </w:tc>
        <w:tc>
          <w:tcPr>
            <w:tcW w:w="3008" w:type="dxa"/>
          </w:tcPr>
          <w:p w:rsidR="00557B09" w:rsidRDefault="00557B09" w:rsidP="008E2A48">
            <w:r>
              <w:t>See Part 9:42</w:t>
            </w:r>
          </w:p>
        </w:tc>
      </w:tr>
      <w:tr w:rsidR="00557B09" w:rsidTr="008E2A48">
        <w:tc>
          <w:tcPr>
            <w:tcW w:w="2263" w:type="dxa"/>
          </w:tcPr>
          <w:p w:rsidR="00557B09" w:rsidRDefault="00557B09" w:rsidP="008E2A48"/>
        </w:tc>
        <w:tc>
          <w:tcPr>
            <w:tcW w:w="3245" w:type="dxa"/>
          </w:tcPr>
          <w:p w:rsidR="00557B09" w:rsidRDefault="00557B09" w:rsidP="008E2A48">
            <w:r>
              <w:t>76. Liability for damage incurred by emergency exposure</w:t>
            </w:r>
          </w:p>
        </w:tc>
        <w:tc>
          <w:tcPr>
            <w:tcW w:w="3008" w:type="dxa"/>
          </w:tcPr>
          <w:p w:rsidR="00557B09" w:rsidRDefault="00557B09" w:rsidP="008E2A48">
            <w:r>
              <w:t>See Part 9:43</w:t>
            </w:r>
          </w:p>
        </w:tc>
      </w:tr>
      <w:tr w:rsidR="00557B09" w:rsidTr="008E2A48">
        <w:tc>
          <w:tcPr>
            <w:tcW w:w="2263" w:type="dxa"/>
          </w:tcPr>
          <w:p w:rsidR="00557B09" w:rsidRPr="00E70F88" w:rsidRDefault="00557B09" w:rsidP="008E2A48">
            <w:pPr>
              <w:rPr>
                <w:b/>
              </w:rPr>
            </w:pPr>
            <w:r w:rsidRPr="00E70F88">
              <w:rPr>
                <w:b/>
              </w:rPr>
              <w:t>Part 11: Enforcement of the Regulations</w:t>
            </w:r>
          </w:p>
        </w:tc>
        <w:tc>
          <w:tcPr>
            <w:tcW w:w="3245" w:type="dxa"/>
          </w:tcPr>
          <w:p w:rsidR="00557B09" w:rsidRPr="002048A2" w:rsidRDefault="00557B09" w:rsidP="008E2A48">
            <w:pPr>
              <w:rPr>
                <w:b/>
              </w:rPr>
            </w:pPr>
            <w:r w:rsidRPr="002048A2">
              <w:rPr>
                <w:b/>
              </w:rPr>
              <w:t>Part 14: Enforcement of the Regulations</w:t>
            </w:r>
          </w:p>
        </w:tc>
        <w:tc>
          <w:tcPr>
            <w:tcW w:w="3008" w:type="dxa"/>
          </w:tcPr>
          <w:p w:rsidR="00557B09" w:rsidRDefault="00557B09" w:rsidP="008E2A48"/>
        </w:tc>
      </w:tr>
      <w:tr w:rsidR="00557B09" w:rsidTr="008E2A48">
        <w:tc>
          <w:tcPr>
            <w:tcW w:w="2263" w:type="dxa"/>
          </w:tcPr>
          <w:p w:rsidR="00557B09" w:rsidRDefault="00557B09" w:rsidP="008E2A48">
            <w:r>
              <w:t>46. Administrative actions</w:t>
            </w:r>
          </w:p>
        </w:tc>
        <w:tc>
          <w:tcPr>
            <w:tcW w:w="3245" w:type="dxa"/>
          </w:tcPr>
          <w:p w:rsidR="00557B09" w:rsidRDefault="00557B09" w:rsidP="008E2A48">
            <w:r>
              <w:t>77. Administrative actions</w:t>
            </w:r>
          </w:p>
        </w:tc>
        <w:tc>
          <w:tcPr>
            <w:tcW w:w="3008" w:type="dxa"/>
          </w:tcPr>
          <w:p w:rsidR="00557B09" w:rsidRDefault="00557B09" w:rsidP="008E2A48"/>
        </w:tc>
      </w:tr>
      <w:tr w:rsidR="00557B09" w:rsidTr="008E2A48">
        <w:tc>
          <w:tcPr>
            <w:tcW w:w="2263" w:type="dxa"/>
          </w:tcPr>
          <w:p w:rsidR="00557B09" w:rsidRDefault="00557B09" w:rsidP="008E2A48">
            <w:r>
              <w:rPr>
                <w:b/>
              </w:rPr>
              <w:t>Part 12</w:t>
            </w:r>
            <w:r w:rsidRPr="00B41AA1">
              <w:rPr>
                <w:b/>
              </w:rPr>
              <w:t>: Petition or Appeal Procedures</w:t>
            </w:r>
          </w:p>
        </w:tc>
        <w:tc>
          <w:tcPr>
            <w:tcW w:w="3245" w:type="dxa"/>
          </w:tcPr>
          <w:p w:rsidR="00557B09" w:rsidRPr="00B41AA1" w:rsidRDefault="00557B09" w:rsidP="008E2A48">
            <w:pPr>
              <w:rPr>
                <w:b/>
              </w:rPr>
            </w:pPr>
            <w:r w:rsidRPr="00B41AA1">
              <w:rPr>
                <w:b/>
              </w:rPr>
              <w:t>Part 15: Petition or Appeal Procedures</w:t>
            </w:r>
          </w:p>
        </w:tc>
        <w:tc>
          <w:tcPr>
            <w:tcW w:w="3008" w:type="dxa"/>
          </w:tcPr>
          <w:p w:rsidR="00557B09" w:rsidRDefault="00557B09" w:rsidP="008E2A48"/>
        </w:tc>
      </w:tr>
      <w:tr w:rsidR="00557B09" w:rsidTr="008E2A48">
        <w:tc>
          <w:tcPr>
            <w:tcW w:w="2263" w:type="dxa"/>
          </w:tcPr>
          <w:p w:rsidR="00557B09" w:rsidRDefault="00557B09" w:rsidP="008E2A48">
            <w:r>
              <w:t>47. Lodging applications against decision</w:t>
            </w:r>
          </w:p>
        </w:tc>
        <w:tc>
          <w:tcPr>
            <w:tcW w:w="3245" w:type="dxa"/>
          </w:tcPr>
          <w:p w:rsidR="00557B09" w:rsidRDefault="00557B09" w:rsidP="008E2A48">
            <w:r>
              <w:t>78. Lodging application against decision</w:t>
            </w:r>
          </w:p>
        </w:tc>
        <w:tc>
          <w:tcPr>
            <w:tcW w:w="3008" w:type="dxa"/>
          </w:tcPr>
          <w:p w:rsidR="00557B09" w:rsidRDefault="00557B09" w:rsidP="008E2A48"/>
        </w:tc>
      </w:tr>
      <w:tr w:rsidR="00557B09" w:rsidTr="008E2A48">
        <w:tc>
          <w:tcPr>
            <w:tcW w:w="2263" w:type="dxa"/>
          </w:tcPr>
          <w:p w:rsidR="00557B09" w:rsidRDefault="00557B09" w:rsidP="008E2A48">
            <w:r>
              <w:t>48. Application to the Chief Executive Officer</w:t>
            </w:r>
          </w:p>
        </w:tc>
        <w:tc>
          <w:tcPr>
            <w:tcW w:w="3245" w:type="dxa"/>
          </w:tcPr>
          <w:p w:rsidR="00557B09" w:rsidRDefault="00557B09" w:rsidP="008E2A48">
            <w:r>
              <w:t>79. Application to the Chief Executive Officer</w:t>
            </w:r>
          </w:p>
        </w:tc>
        <w:tc>
          <w:tcPr>
            <w:tcW w:w="3008" w:type="dxa"/>
          </w:tcPr>
          <w:p w:rsidR="00557B09" w:rsidRDefault="00557B09" w:rsidP="008E2A48"/>
        </w:tc>
      </w:tr>
      <w:tr w:rsidR="00557B09" w:rsidTr="008E2A48">
        <w:tc>
          <w:tcPr>
            <w:tcW w:w="2263" w:type="dxa"/>
          </w:tcPr>
          <w:p w:rsidR="00557B09" w:rsidRDefault="00557B09" w:rsidP="008E2A48">
            <w:r>
              <w:t>49. Applications to the Radiation Protection Board</w:t>
            </w:r>
          </w:p>
        </w:tc>
        <w:tc>
          <w:tcPr>
            <w:tcW w:w="3245" w:type="dxa"/>
          </w:tcPr>
          <w:p w:rsidR="00557B09" w:rsidRDefault="00557B09" w:rsidP="008E2A48">
            <w:r>
              <w:t>80. Application to the Radiation Protection Board</w:t>
            </w:r>
          </w:p>
        </w:tc>
        <w:tc>
          <w:tcPr>
            <w:tcW w:w="3008" w:type="dxa"/>
          </w:tcPr>
          <w:p w:rsidR="00557B09" w:rsidRDefault="00557B09" w:rsidP="008E2A48"/>
        </w:tc>
      </w:tr>
      <w:tr w:rsidR="00557B09" w:rsidTr="008E2A48">
        <w:tc>
          <w:tcPr>
            <w:tcW w:w="2263" w:type="dxa"/>
          </w:tcPr>
          <w:p w:rsidR="00557B09" w:rsidRPr="00E70F88" w:rsidRDefault="00557B09" w:rsidP="008E2A48">
            <w:pPr>
              <w:rPr>
                <w:b/>
              </w:rPr>
            </w:pPr>
            <w:r w:rsidRPr="00E70F88">
              <w:rPr>
                <w:b/>
              </w:rPr>
              <w:lastRenderedPageBreak/>
              <w:t>Part 13: Miscellaneous Provisions</w:t>
            </w:r>
          </w:p>
        </w:tc>
        <w:tc>
          <w:tcPr>
            <w:tcW w:w="3245" w:type="dxa"/>
          </w:tcPr>
          <w:p w:rsidR="00557B09" w:rsidRPr="00E70F88" w:rsidRDefault="00557B09" w:rsidP="008E2A48">
            <w:pPr>
              <w:rPr>
                <w:b/>
              </w:rPr>
            </w:pPr>
            <w:r w:rsidRPr="00E70F88">
              <w:rPr>
                <w:b/>
              </w:rPr>
              <w:t>Part 16: Miscellaneous Provisions</w:t>
            </w:r>
          </w:p>
        </w:tc>
        <w:tc>
          <w:tcPr>
            <w:tcW w:w="3008" w:type="dxa"/>
          </w:tcPr>
          <w:p w:rsidR="00557B09" w:rsidRDefault="00557B09" w:rsidP="008E2A48"/>
        </w:tc>
      </w:tr>
      <w:tr w:rsidR="00557B09" w:rsidTr="008E2A48">
        <w:tc>
          <w:tcPr>
            <w:tcW w:w="2263" w:type="dxa"/>
          </w:tcPr>
          <w:p w:rsidR="00557B09" w:rsidRDefault="00557B09" w:rsidP="008E2A48">
            <w:r>
              <w:t>50. Access to the information and obligation to cooperate</w:t>
            </w:r>
          </w:p>
        </w:tc>
        <w:tc>
          <w:tcPr>
            <w:tcW w:w="3245" w:type="dxa"/>
          </w:tcPr>
          <w:p w:rsidR="00557B09" w:rsidRDefault="00557B09" w:rsidP="008E2A48">
            <w:r>
              <w:t>81. Access to the information and obligation to cooperate</w:t>
            </w:r>
          </w:p>
        </w:tc>
        <w:tc>
          <w:tcPr>
            <w:tcW w:w="3008" w:type="dxa"/>
          </w:tcPr>
          <w:p w:rsidR="00557B09" w:rsidRDefault="00557B09" w:rsidP="008E2A48"/>
        </w:tc>
      </w:tr>
      <w:tr w:rsidR="00557B09" w:rsidTr="008E2A48">
        <w:tc>
          <w:tcPr>
            <w:tcW w:w="2263" w:type="dxa"/>
          </w:tcPr>
          <w:p w:rsidR="00557B09" w:rsidRDefault="00557B09" w:rsidP="008E2A48">
            <w:r>
              <w:t>51. Directives</w:t>
            </w:r>
          </w:p>
        </w:tc>
        <w:tc>
          <w:tcPr>
            <w:tcW w:w="3245" w:type="dxa"/>
          </w:tcPr>
          <w:p w:rsidR="00557B09" w:rsidRDefault="00557B09" w:rsidP="008E2A48">
            <w:r>
              <w:t>82. Directives</w:t>
            </w:r>
          </w:p>
        </w:tc>
        <w:tc>
          <w:tcPr>
            <w:tcW w:w="3008" w:type="dxa"/>
          </w:tcPr>
          <w:p w:rsidR="00557B09" w:rsidRDefault="00557B09" w:rsidP="008E2A48"/>
        </w:tc>
      </w:tr>
      <w:tr w:rsidR="00557B09" w:rsidTr="008E2A48">
        <w:tc>
          <w:tcPr>
            <w:tcW w:w="2263" w:type="dxa"/>
          </w:tcPr>
          <w:p w:rsidR="00557B09" w:rsidRPr="00FD40F3" w:rsidRDefault="00557B09" w:rsidP="008E2A48">
            <w:pPr>
              <w:rPr>
                <w:b/>
              </w:rPr>
            </w:pPr>
            <w:r w:rsidRPr="00FD40F3">
              <w:rPr>
                <w:b/>
              </w:rPr>
              <w:t>Part 8: Management of Radioactive Waste</w:t>
            </w:r>
          </w:p>
        </w:tc>
        <w:tc>
          <w:tcPr>
            <w:tcW w:w="3245" w:type="dxa"/>
          </w:tcPr>
          <w:p w:rsidR="00557B09" w:rsidRDefault="00557B09" w:rsidP="008E2A48"/>
        </w:tc>
        <w:tc>
          <w:tcPr>
            <w:tcW w:w="3008" w:type="dxa"/>
          </w:tcPr>
          <w:p w:rsidR="00557B09" w:rsidRDefault="00557B09" w:rsidP="008E2A48">
            <w:r>
              <w:t>Proposal to be included in Management of Waste Regulations</w:t>
            </w:r>
          </w:p>
        </w:tc>
      </w:tr>
      <w:tr w:rsidR="00557B09" w:rsidTr="008E2A48">
        <w:tc>
          <w:tcPr>
            <w:tcW w:w="2263" w:type="dxa"/>
          </w:tcPr>
          <w:p w:rsidR="00557B09" w:rsidRDefault="00557B09" w:rsidP="008E2A48">
            <w:r>
              <w:t>36. Responsibilities for management of radioactive waste</w:t>
            </w:r>
          </w:p>
        </w:tc>
        <w:tc>
          <w:tcPr>
            <w:tcW w:w="3245" w:type="dxa"/>
          </w:tcPr>
          <w:p w:rsidR="00557B09" w:rsidRDefault="00557B09" w:rsidP="008E2A48"/>
        </w:tc>
        <w:tc>
          <w:tcPr>
            <w:tcW w:w="3008" w:type="dxa"/>
          </w:tcPr>
          <w:p w:rsidR="00557B09" w:rsidRDefault="00557B09" w:rsidP="008E2A48"/>
        </w:tc>
      </w:tr>
      <w:tr w:rsidR="00557B09" w:rsidTr="008E2A48">
        <w:tc>
          <w:tcPr>
            <w:tcW w:w="2263" w:type="dxa"/>
          </w:tcPr>
          <w:p w:rsidR="00557B09" w:rsidRDefault="00557B09" w:rsidP="008E2A48">
            <w:r>
              <w:t>37. Authorisation for waste management</w:t>
            </w:r>
          </w:p>
        </w:tc>
        <w:tc>
          <w:tcPr>
            <w:tcW w:w="3245" w:type="dxa"/>
          </w:tcPr>
          <w:p w:rsidR="00557B09" w:rsidRDefault="00557B09" w:rsidP="008E2A48"/>
        </w:tc>
        <w:tc>
          <w:tcPr>
            <w:tcW w:w="3008" w:type="dxa"/>
          </w:tcPr>
          <w:p w:rsidR="00557B09" w:rsidRDefault="00557B09" w:rsidP="008E2A48"/>
        </w:tc>
      </w:tr>
      <w:tr w:rsidR="00557B09" w:rsidTr="008E2A48">
        <w:tc>
          <w:tcPr>
            <w:tcW w:w="2263" w:type="dxa"/>
          </w:tcPr>
          <w:p w:rsidR="00557B09" w:rsidRDefault="00557B09" w:rsidP="008E2A48">
            <w:r>
              <w:t>38. Waste management operations</w:t>
            </w:r>
          </w:p>
        </w:tc>
        <w:tc>
          <w:tcPr>
            <w:tcW w:w="3245" w:type="dxa"/>
          </w:tcPr>
          <w:p w:rsidR="00557B09" w:rsidRDefault="00557B09" w:rsidP="008E2A48"/>
        </w:tc>
        <w:tc>
          <w:tcPr>
            <w:tcW w:w="3008" w:type="dxa"/>
          </w:tcPr>
          <w:p w:rsidR="00557B09" w:rsidRDefault="00557B09" w:rsidP="008E2A48"/>
        </w:tc>
      </w:tr>
      <w:tr w:rsidR="00557B09" w:rsidTr="008E2A48">
        <w:tc>
          <w:tcPr>
            <w:tcW w:w="2263" w:type="dxa"/>
          </w:tcPr>
          <w:p w:rsidR="00557B09" w:rsidRDefault="00557B09" w:rsidP="008E2A48">
            <w:r>
              <w:t>39. Discharge of radioactive substances into the environment</w:t>
            </w:r>
          </w:p>
        </w:tc>
        <w:tc>
          <w:tcPr>
            <w:tcW w:w="3245" w:type="dxa"/>
          </w:tcPr>
          <w:p w:rsidR="00557B09" w:rsidRDefault="00557B09" w:rsidP="008E2A48"/>
        </w:tc>
        <w:tc>
          <w:tcPr>
            <w:tcW w:w="3008" w:type="dxa"/>
          </w:tcPr>
          <w:p w:rsidR="00557B09" w:rsidRDefault="00557B09" w:rsidP="008E2A48"/>
        </w:tc>
      </w:tr>
    </w:tbl>
    <w:p w:rsidR="00ED727B" w:rsidRDefault="00ED727B" w:rsidP="00557B09">
      <w:pPr>
        <w:rPr>
          <w:rFonts w:ascii="Arial Narrow" w:hAnsi="Arial Narrow"/>
          <w:b/>
          <w:sz w:val="28"/>
          <w:szCs w:val="28"/>
        </w:rPr>
      </w:pPr>
    </w:p>
    <w:p w:rsidR="002E77C0" w:rsidRDefault="002E77C0" w:rsidP="002E77C0">
      <w:pPr>
        <w:jc w:val="center"/>
        <w:rPr>
          <w:rFonts w:ascii="Arial Narrow" w:hAnsi="Arial Narrow"/>
          <w:b/>
          <w:sz w:val="28"/>
          <w:szCs w:val="28"/>
        </w:rPr>
      </w:pPr>
    </w:p>
    <w:p w:rsidR="002E77C0" w:rsidRDefault="002E77C0" w:rsidP="002E77C0">
      <w:pPr>
        <w:jc w:val="center"/>
        <w:rPr>
          <w:rFonts w:ascii="Arial Narrow" w:hAnsi="Arial Narrow"/>
          <w:b/>
          <w:sz w:val="28"/>
          <w:szCs w:val="28"/>
        </w:rPr>
      </w:pPr>
    </w:p>
    <w:p w:rsidR="002E77C0" w:rsidRPr="00F22B6D" w:rsidRDefault="002E77C0" w:rsidP="002E77C0">
      <w:pPr>
        <w:jc w:val="center"/>
        <w:rPr>
          <w:rFonts w:ascii="Arial Narrow" w:hAnsi="Arial Narrow"/>
          <w:b/>
          <w:sz w:val="28"/>
          <w:szCs w:val="28"/>
        </w:rPr>
      </w:pPr>
    </w:p>
    <w:p w:rsidR="002E77C0" w:rsidRPr="002E77C0" w:rsidRDefault="002E77C0" w:rsidP="002E77C0">
      <w:pPr>
        <w:spacing w:line="480" w:lineRule="auto"/>
        <w:rPr>
          <w:rFonts w:ascii="Arial Narrow" w:hAnsi="Arial Narrow" w:cs="Tahoma"/>
          <w:sz w:val="28"/>
          <w:szCs w:val="28"/>
        </w:rPr>
      </w:pPr>
    </w:p>
    <w:p w:rsidR="00BF4D3D" w:rsidRDefault="00BF4D3D"/>
    <w:sectPr w:rsidR="00BF4D3D" w:rsidSect="001639D5">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C9" w:rsidRDefault="00CB4DC9" w:rsidP="00C96E54">
      <w:r>
        <w:separator/>
      </w:r>
    </w:p>
  </w:endnote>
  <w:endnote w:type="continuationSeparator" w:id="0">
    <w:p w:rsidR="00CB4DC9" w:rsidRDefault="00CB4DC9" w:rsidP="00C9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7609"/>
      <w:docPartObj>
        <w:docPartGallery w:val="Page Numbers (Bottom of Page)"/>
        <w:docPartUnique/>
      </w:docPartObj>
    </w:sdtPr>
    <w:sdtEndPr/>
    <w:sdtContent>
      <w:p w:rsidR="008E2A48" w:rsidRDefault="002D7641">
        <w:pPr>
          <w:pStyle w:val="Footer"/>
          <w:jc w:val="right"/>
        </w:pPr>
        <w:r>
          <w:fldChar w:fldCharType="begin"/>
        </w:r>
        <w:r>
          <w:instrText xml:space="preserve"> PAGE   \* MERGEFORMAT </w:instrText>
        </w:r>
        <w:r>
          <w:fldChar w:fldCharType="separate"/>
        </w:r>
        <w:r w:rsidR="006C7155">
          <w:rPr>
            <w:noProof/>
          </w:rPr>
          <w:t>1</w:t>
        </w:r>
        <w:r>
          <w:rPr>
            <w:noProof/>
          </w:rPr>
          <w:fldChar w:fldCharType="end"/>
        </w:r>
      </w:p>
    </w:sdtContent>
  </w:sdt>
  <w:p w:rsidR="00C96E54" w:rsidRDefault="00C96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C9" w:rsidRDefault="00CB4DC9" w:rsidP="00C96E54">
      <w:r>
        <w:separator/>
      </w:r>
    </w:p>
  </w:footnote>
  <w:footnote w:type="continuationSeparator" w:id="0">
    <w:p w:rsidR="00CB4DC9" w:rsidRDefault="00CB4DC9" w:rsidP="00C96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E770B"/>
    <w:multiLevelType w:val="hybridMultilevel"/>
    <w:tmpl w:val="814CC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131BE"/>
    <w:multiLevelType w:val="hybridMultilevel"/>
    <w:tmpl w:val="E4E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F321C"/>
    <w:multiLevelType w:val="hybridMultilevel"/>
    <w:tmpl w:val="240412E4"/>
    <w:lvl w:ilvl="0" w:tplc="30090001">
      <w:start w:val="1"/>
      <w:numFmt w:val="bullet"/>
      <w:lvlText w:val=""/>
      <w:lvlJc w:val="left"/>
      <w:pPr>
        <w:ind w:left="764" w:hanging="360"/>
      </w:pPr>
      <w:rPr>
        <w:rFonts w:ascii="Symbol" w:hAnsi="Symbol" w:hint="default"/>
      </w:rPr>
    </w:lvl>
    <w:lvl w:ilvl="1" w:tplc="30090003" w:tentative="1">
      <w:start w:val="1"/>
      <w:numFmt w:val="bullet"/>
      <w:lvlText w:val="o"/>
      <w:lvlJc w:val="left"/>
      <w:pPr>
        <w:ind w:left="1484" w:hanging="360"/>
      </w:pPr>
      <w:rPr>
        <w:rFonts w:ascii="Courier New" w:hAnsi="Courier New" w:cs="Courier New" w:hint="default"/>
      </w:rPr>
    </w:lvl>
    <w:lvl w:ilvl="2" w:tplc="30090005" w:tentative="1">
      <w:start w:val="1"/>
      <w:numFmt w:val="bullet"/>
      <w:lvlText w:val=""/>
      <w:lvlJc w:val="left"/>
      <w:pPr>
        <w:ind w:left="2204" w:hanging="360"/>
      </w:pPr>
      <w:rPr>
        <w:rFonts w:ascii="Wingdings" w:hAnsi="Wingdings" w:hint="default"/>
      </w:rPr>
    </w:lvl>
    <w:lvl w:ilvl="3" w:tplc="30090001" w:tentative="1">
      <w:start w:val="1"/>
      <w:numFmt w:val="bullet"/>
      <w:lvlText w:val=""/>
      <w:lvlJc w:val="left"/>
      <w:pPr>
        <w:ind w:left="2924" w:hanging="360"/>
      </w:pPr>
      <w:rPr>
        <w:rFonts w:ascii="Symbol" w:hAnsi="Symbol" w:hint="default"/>
      </w:rPr>
    </w:lvl>
    <w:lvl w:ilvl="4" w:tplc="30090003" w:tentative="1">
      <w:start w:val="1"/>
      <w:numFmt w:val="bullet"/>
      <w:lvlText w:val="o"/>
      <w:lvlJc w:val="left"/>
      <w:pPr>
        <w:ind w:left="3644" w:hanging="360"/>
      </w:pPr>
      <w:rPr>
        <w:rFonts w:ascii="Courier New" w:hAnsi="Courier New" w:cs="Courier New" w:hint="default"/>
      </w:rPr>
    </w:lvl>
    <w:lvl w:ilvl="5" w:tplc="30090005" w:tentative="1">
      <w:start w:val="1"/>
      <w:numFmt w:val="bullet"/>
      <w:lvlText w:val=""/>
      <w:lvlJc w:val="left"/>
      <w:pPr>
        <w:ind w:left="4364" w:hanging="360"/>
      </w:pPr>
      <w:rPr>
        <w:rFonts w:ascii="Wingdings" w:hAnsi="Wingdings" w:hint="default"/>
      </w:rPr>
    </w:lvl>
    <w:lvl w:ilvl="6" w:tplc="30090001" w:tentative="1">
      <w:start w:val="1"/>
      <w:numFmt w:val="bullet"/>
      <w:lvlText w:val=""/>
      <w:lvlJc w:val="left"/>
      <w:pPr>
        <w:ind w:left="5084" w:hanging="360"/>
      </w:pPr>
      <w:rPr>
        <w:rFonts w:ascii="Symbol" w:hAnsi="Symbol" w:hint="default"/>
      </w:rPr>
    </w:lvl>
    <w:lvl w:ilvl="7" w:tplc="30090003" w:tentative="1">
      <w:start w:val="1"/>
      <w:numFmt w:val="bullet"/>
      <w:lvlText w:val="o"/>
      <w:lvlJc w:val="left"/>
      <w:pPr>
        <w:ind w:left="5804" w:hanging="360"/>
      </w:pPr>
      <w:rPr>
        <w:rFonts w:ascii="Courier New" w:hAnsi="Courier New" w:cs="Courier New" w:hint="default"/>
      </w:rPr>
    </w:lvl>
    <w:lvl w:ilvl="8" w:tplc="30090005" w:tentative="1">
      <w:start w:val="1"/>
      <w:numFmt w:val="bullet"/>
      <w:lvlText w:val=""/>
      <w:lvlJc w:val="left"/>
      <w:pPr>
        <w:ind w:left="652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95"/>
    <w:rsid w:val="00034052"/>
    <w:rsid w:val="00045E11"/>
    <w:rsid w:val="000716ED"/>
    <w:rsid w:val="001226D1"/>
    <w:rsid w:val="001639D5"/>
    <w:rsid w:val="002048A2"/>
    <w:rsid w:val="002D0BA9"/>
    <w:rsid w:val="002D7641"/>
    <w:rsid w:val="002E77C0"/>
    <w:rsid w:val="00497D5B"/>
    <w:rsid w:val="004D5DAE"/>
    <w:rsid w:val="0053245E"/>
    <w:rsid w:val="00557B09"/>
    <w:rsid w:val="006036E2"/>
    <w:rsid w:val="006431C5"/>
    <w:rsid w:val="0064732B"/>
    <w:rsid w:val="006C7155"/>
    <w:rsid w:val="007B2C95"/>
    <w:rsid w:val="007F7DFF"/>
    <w:rsid w:val="008963AB"/>
    <w:rsid w:val="008E2A48"/>
    <w:rsid w:val="00935334"/>
    <w:rsid w:val="0097517E"/>
    <w:rsid w:val="00996077"/>
    <w:rsid w:val="009F56C1"/>
    <w:rsid w:val="00A8263D"/>
    <w:rsid w:val="00A87624"/>
    <w:rsid w:val="00B0063A"/>
    <w:rsid w:val="00B41AA1"/>
    <w:rsid w:val="00BF4D3D"/>
    <w:rsid w:val="00C048DC"/>
    <w:rsid w:val="00C14E50"/>
    <w:rsid w:val="00C872F4"/>
    <w:rsid w:val="00C96E54"/>
    <w:rsid w:val="00CB4DC9"/>
    <w:rsid w:val="00CF7E79"/>
    <w:rsid w:val="00D86A52"/>
    <w:rsid w:val="00D954A5"/>
    <w:rsid w:val="00DA1727"/>
    <w:rsid w:val="00DB4E56"/>
    <w:rsid w:val="00E34F2E"/>
    <w:rsid w:val="00E70F88"/>
    <w:rsid w:val="00ED4151"/>
    <w:rsid w:val="00ED727B"/>
    <w:rsid w:val="00F6237C"/>
    <w:rsid w:val="00F8100F"/>
    <w:rsid w:val="00FD40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81D533-BF11-4EA6-A858-962A31FE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6ED"/>
    <w:pPr>
      <w:ind w:left="720"/>
      <w:contextualSpacing/>
    </w:pPr>
  </w:style>
  <w:style w:type="paragraph" w:styleId="Header">
    <w:name w:val="header"/>
    <w:basedOn w:val="Normal"/>
    <w:link w:val="HeaderChar"/>
    <w:uiPriority w:val="99"/>
    <w:semiHidden/>
    <w:unhideWhenUsed/>
    <w:rsid w:val="00C96E54"/>
    <w:pPr>
      <w:tabs>
        <w:tab w:val="center" w:pos="4513"/>
        <w:tab w:val="right" w:pos="9026"/>
      </w:tabs>
    </w:pPr>
  </w:style>
  <w:style w:type="character" w:customStyle="1" w:styleId="HeaderChar">
    <w:name w:val="Header Char"/>
    <w:basedOn w:val="DefaultParagraphFont"/>
    <w:link w:val="Header"/>
    <w:uiPriority w:val="99"/>
    <w:semiHidden/>
    <w:rsid w:val="00C96E54"/>
  </w:style>
  <w:style w:type="paragraph" w:styleId="Footer">
    <w:name w:val="footer"/>
    <w:basedOn w:val="Normal"/>
    <w:link w:val="FooterChar"/>
    <w:uiPriority w:val="99"/>
    <w:unhideWhenUsed/>
    <w:rsid w:val="00C96E54"/>
    <w:pPr>
      <w:tabs>
        <w:tab w:val="center" w:pos="4513"/>
        <w:tab w:val="right" w:pos="9026"/>
      </w:tabs>
    </w:pPr>
  </w:style>
  <w:style w:type="character" w:customStyle="1" w:styleId="FooterChar">
    <w:name w:val="Footer Char"/>
    <w:basedOn w:val="DefaultParagraphFont"/>
    <w:link w:val="Footer"/>
    <w:uiPriority w:val="99"/>
    <w:rsid w:val="00C96E54"/>
  </w:style>
  <w:style w:type="paragraph" w:styleId="BalloonText">
    <w:name w:val="Balloon Text"/>
    <w:basedOn w:val="Normal"/>
    <w:link w:val="BalloonTextChar"/>
    <w:uiPriority w:val="99"/>
    <w:semiHidden/>
    <w:unhideWhenUsed/>
    <w:rsid w:val="006C7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7C61-72D1-451C-9E63-E51D31DA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Keshav</dc:creator>
  <cp:keywords/>
  <dc:description/>
  <cp:lastModifiedBy>Vongai</cp:lastModifiedBy>
  <cp:revision>2</cp:revision>
  <cp:lastPrinted>2015-10-21T09:38:00Z</cp:lastPrinted>
  <dcterms:created xsi:type="dcterms:W3CDTF">2015-10-21T09:50:00Z</dcterms:created>
  <dcterms:modified xsi:type="dcterms:W3CDTF">2015-10-21T09:50:00Z</dcterms:modified>
</cp:coreProperties>
</file>